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605—2.4</w:t>
      </w:r>
      <w:r>
        <w:rPr>
          <w:rFonts w:ascii="Times New Roman" w:hAnsi="Times New Roman"/>
          <w:b/>
          <w:i w:val="false"/>
          <w:color w:val="000000"/>
          <w:sz w:val="22"/>
        </w:rPr>
        <w:t xml:space="preserve">(17A,29C) </w:t>
      </w:r>
      <w:r>
        <w:rPr>
          <w:rFonts w:ascii="Times New Roman" w:hAnsi="Times New Roman"/>
          <w:b/>
          <w:i w:val="false"/>
          <w:color w:val="000000"/>
          <w:sz w:val="22"/>
        </w:rPr>
        <w:t xml:space="preserve">Fair information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federal records maintained by the department, a subject will provide a Privacy Act release in accordance with the requirements of Title 5 United States Code, Section 552, in writing, and signed by the subject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federal records and forms, the United States government’s determination of routine use and the consequences of failure to provide required or optional information as requested shall be provided to the supplier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the department finds that maintenance, use, or disclosure of federal records described in this rule, except as allowed by federal law and regulation, would result in the denial of United States government funds, services and essential information that would otherwise definitely be available and that have been available to the department in the past. The department has the authority to enter into agreements and contracts to obtain funds pursuant to Iowa Code chapter </w:t>
      </w:r>
      <w:hyperlink r:id="rId5">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The department makes such agreements and contracts with the Federal Emergency Management Agency (FEMA) under the authority of Public Law 93-288 (The Robert T. Stafford Disaster Relief and Emergency Assistance Act) and an Emergency Management Performance Grant Agreement that specify categories of records and information that must be kept confidential. In addition, </w:t>
      </w:r>
      <w:r>
        <w:rPr>
          <w:rFonts w:ascii="Times New Roman" w:hAnsi="Times New Roman"/>
          <w:b w:val="false"/>
          <w:i w:val="false"/>
          <w:color w:val="000000"/>
          <w:sz w:val="22"/>
        </w:rPr>
        <w:t>44 CFR 5.71</w:t>
      </w:r>
      <w:r>
        <w:rPr>
          <w:rFonts w:ascii="Times New Roman" w:hAnsi="Times New Roman"/>
          <w:b w:val="false"/>
          <w:i w:val="false"/>
          <w:color w:val="000000"/>
          <w:sz w:val="22"/>
        </w:rPr>
        <w:t xml:space="preserve"> specifies categories of records that are exempt from disclosure under </w:t>
      </w:r>
      <w:r>
        <w:rPr>
          <w:rFonts w:ascii="Times New Roman" w:hAnsi="Times New Roman"/>
          <w:b w:val="false"/>
          <w:i w:val="false"/>
          <w:color w:val="000000"/>
          <w:sz w:val="22"/>
        </w:rPr>
        <w:t>5 U.S.C. 552</w:t>
      </w:r>
      <w:r>
        <w:rPr>
          <w:rFonts w:ascii="Times New Roman" w:hAnsi="Times New Roman"/>
          <w:b w:val="false"/>
          <w:i w:val="false"/>
          <w:color w:val="000000"/>
          <w:sz w:val="22"/>
        </w:rPr>
        <w:t xml:space="preserve">. These records include those containing personally identifiable information concerning applicants to individual assistance and mitigation assistance programs that are administered by the state under a presidentially declared disaster. Nuclear Regulatory Commission Title </w:t>
      </w:r>
      <w:r>
        <w:rPr>
          <w:rFonts w:ascii="Times New Roman" w:hAnsi="Times New Roman"/>
          <w:b w:val="false"/>
          <w:i w:val="false"/>
          <w:color w:val="000000"/>
          <w:sz w:val="22"/>
        </w:rPr>
        <w:t>10 CFR 73.21</w:t>
      </w:r>
      <w:r>
        <w:rPr>
          <w:rFonts w:ascii="Times New Roman" w:hAnsi="Times New Roman"/>
          <w:b w:val="false"/>
          <w:i w:val="false"/>
          <w:color w:val="000000"/>
          <w:sz w:val="22"/>
        </w:rPr>
        <w:t xml:space="preserve"> relates to the physical protection of nuclear power plants and materials. This regulation requires that certain information contained in plans and documents on file with the department be kept confidential and include information concerning the physical protection at fixed sites; physical protection in transit; inspections, audits and evaluations; and correspondence insofar as it contains safeguards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9816C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9.pdf" Type="http://schemas.openxmlformats.org/officeDocument/2006/relationships/hyperlink" Id="rId4"/>
    <Relationship TargetMode="External" Target="https://www.legis.iowa.gov/docs/ico/chapter/29C.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