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561—2505.10</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department of natural resources other than record systems as defined in rule </w:t>
      </w:r>
      <w:hyperlink r:id="rId4">
        <w:r>
          <w:rPr>
            <w:rStyle w:val="Hyperlink"/>
            <w:rFonts w:ascii="Times New Roman" w:hAnsi="Times New Roman"/>
            <w:b w:val="false"/>
            <w:i w:val="false"/>
            <w:color w:val="000000"/>
            <w:sz w:val="22"/>
          </w:rPr>
          <w:t>561—2505.9</w:t>
        </w:r>
      </w:hyperlink>
      <w:r>
        <w:rPr>
          <w:rFonts w:ascii="Times New Roman" w:hAnsi="Times New Roman"/>
          <w:b w:val="false"/>
          <w:i w:val="false"/>
          <w:color w:val="000000"/>
          <w:sz w:val="22"/>
        </w:rPr>
        <w:t>(17A,22). These records are routinely available to the public. However, the department’s files of these records may contain confidential information. In addition, some records may contain information about individuals. Records are stored on paper; microfilm; microfiche; and, in some cases, automated data processing systems, such as electronic management systems and department web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2505.10(1)</w:t>
      </w:r>
      <w:r>
        <w:rPr>
          <w:rFonts w:ascii="Times New Roman" w:hAnsi="Times New Roman"/>
          <w:b w:val="false"/>
          <w:i w:val="false"/>
          <w:color w:val="000000"/>
          <w:sz w:val="22"/>
        </w:rPr>
        <w:t> </w:t>
      </w:r>
      <w:r>
        <w:rPr>
          <w:rFonts w:ascii="Times New Roman" w:hAnsi="Times New Roman"/>
          <w:b w:val="false"/>
          <w:i/>
          <w:color w:val="000000"/>
          <w:sz w:val="22"/>
        </w:rPr>
        <w:t xml:space="preserve">Rulemaking.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5">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2505.10(2)</w:t>
      </w:r>
      <w:r>
        <w:rPr>
          <w:rFonts w:ascii="Times New Roman" w:hAnsi="Times New Roman"/>
          <w:b w:val="false"/>
          <w:i w:val="false"/>
          <w:color w:val="000000"/>
          <w:sz w:val="22"/>
        </w:rPr>
        <w:t> </w:t>
      </w:r>
      <w:r>
        <w:rPr>
          <w:rFonts w:ascii="Times New Roman" w:hAnsi="Times New Roman"/>
          <w:b w:val="false"/>
          <w:i/>
          <w:color w:val="000000"/>
          <w:sz w:val="22"/>
        </w:rPr>
        <w:t xml:space="preserve">Commission records. </w:t>
      </w:r>
      <w:r>
        <w:rPr>
          <w:rFonts w:ascii="Times New Roman" w:hAnsi="Times New Roman"/>
          <w:b w:val="false"/>
          <w:i w:val="false"/>
          <w:color w:val="000000"/>
          <w:sz w:val="22"/>
        </w:rPr>
        <w:t xml:space="preserve">Agendas, minutes, and materials presented to the environmental protection commission and the natural resource commission are available from the office of the director, except these records concerning closed sessions that are confidential under Iowa Code section </w:t>
      </w:r>
      <w:hyperlink r:id="rId6">
        <w:r>
          <w:rPr>
            <w:rStyle w:val="Hyperlink"/>
            <w:rFonts w:ascii="Times New Roman" w:hAnsi="Times New Roman"/>
            <w:b w:val="false"/>
            <w:i w:val="false"/>
            <w:color w:val="000000"/>
            <w:sz w:val="22"/>
          </w:rPr>
          <w:t>21.5(5)</w:t>
        </w:r>
      </w:hyperlink>
      <w:r>
        <w:rPr>
          <w:rFonts w:ascii="Times New Roman" w:hAnsi="Times New Roman"/>
          <w:b w:val="false"/>
          <w:i w:val="false"/>
          <w:color w:val="000000"/>
          <w:sz w:val="22"/>
        </w:rPr>
        <w:t xml:space="preserve">. Commission records contain information about people who participate in meetings. This information is collected pursuant to Iowa Code section </w:t>
      </w:r>
      <w:hyperlink r:id="rId7">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Iowa Outdoors magazine, project reports, agency newsletters, etc., are available from the department offices for public information. Brochures describing various department programs are available at local offices of the department. Department news releases, project reports, Iowa Outdoors magazine, and newsletters may contain information about individuals, including department staff or members of the commission or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2505.10(4)</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for various department programs are available from the department offices for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2505.10(5)</w:t>
      </w:r>
      <w:r>
        <w:rPr>
          <w:rFonts w:ascii="Times New Roman" w:hAnsi="Times New Roman"/>
          <w:b w:val="false"/>
          <w:i w:val="false"/>
          <w:color w:val="000000"/>
          <w:sz w:val="22"/>
        </w:rPr>
        <w:t> </w:t>
      </w:r>
      <w:r>
        <w:rPr>
          <w:rFonts w:ascii="Times New Roman" w:hAnsi="Times New Roman"/>
          <w:b w:val="false"/>
          <w:i/>
          <w:color w:val="000000"/>
          <w:sz w:val="22"/>
        </w:rPr>
        <w:t xml:space="preserve">Grants or loans. </w:t>
      </w:r>
      <w:r>
        <w:rPr>
          <w:rFonts w:ascii="Times New Roman" w:hAnsi="Times New Roman"/>
          <w:b w:val="false"/>
          <w:i w:val="false"/>
          <w:color w:val="000000"/>
          <w:sz w:val="22"/>
        </w:rPr>
        <w:t>Records on persons and institutions receiving grants or loans are available through the institutions, also for public information. The records may contain information about employees of a grantee.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2505.10(6)</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department of natural resources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2505.10(7)</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department of natural resources employees’ manual, containing the policies and procedures for programs administered by the department, is available in every office of the department.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2505.10(8)</w:t>
      </w:r>
      <w:r>
        <w:rPr>
          <w:rFonts w:ascii="Times New Roman" w:hAnsi="Times New Roman"/>
          <w:b w:val="false"/>
          <w:i w:val="false"/>
          <w:color w:val="000000"/>
          <w:sz w:val="22"/>
        </w:rPr>
        <w:t> </w:t>
      </w:r>
      <w:r>
        <w:rPr>
          <w:rFonts w:ascii="Times New Roman" w:hAnsi="Times New Roman"/>
          <w:b w:val="false"/>
          <w:i/>
          <w:color w:val="000000"/>
          <w:sz w:val="22"/>
        </w:rPr>
        <w:t xml:space="preserve">All other records that are not exempted from disclosure by law. </w:t>
      </w:r>
      <w:r>
        <w:rPr>
          <w:rFonts w:ascii="Times New Roman" w:hAnsi="Times New Roman"/>
          <w:b w:val="false"/>
          <w:i w:val="false"/>
          <w:color w:val="000000"/>
          <w:sz w:val="22"/>
        </w:rPr>
        <w:t>The department maintains a variety of records that do not generally contain information pertaining to named individuals.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0433D</w:t>
      </w:r>
      <w:r>
        <w:rPr>
          <w:rFonts w:ascii="Times New Roman" w:hAnsi="Times New Roman"/>
          <w:b w:val="false"/>
          <w:i w:val="false"/>
          <w:color w:val="000000"/>
          <w:sz w:val="16"/>
        </w:rPr>
        <w:t>, IAB 7/8/26, effective 6/18/26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1.2505.9.pdf" Type="http://schemas.openxmlformats.org/officeDocument/2006/relationships/hyperlink" Id="rId4"/>
    <Relationship TargetMode="External" Target="https://www.legis.iowa.gov/docs/ico/chapter/17A.4.pdf" Type="http://schemas.openxmlformats.org/officeDocument/2006/relationships/hyperlink" Id="rId5"/>
    <Relationship TargetMode="External" Target="https://www.legis.iowa.gov/docs/ico/chapter/21.5.pdf" Type="http://schemas.openxmlformats.org/officeDocument/2006/relationships/hyperlink" Id="rId6"/>
    <Relationship TargetMode="External" Target="https://www.legis.iowa.gov/docs/ico/chapter/21.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