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495—2503.8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Refusal to issue order.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2503.8(4)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agency will not issue declaratory orders on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present value of IPERS retirement monthly benefits.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Actuarial assumptions used or proposed to be used by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impact of proposed legislation.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Issues that require the disclosure of confidential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matter under appeal or in litigation.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