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491—4.6</w:t>
      </w:r>
      <w:r>
        <w:rPr>
          <w:rFonts w:ascii="Times New Roman" w:hAnsi="Times New Roman"/>
          <w:b/>
          <w:i w:val="false"/>
          <w:color w:val="000000"/>
          <w:sz w:val="22"/>
        </w:rPr>
        <w:t xml:space="preserve">(99D,99F) </w:t>
      </w:r>
      <w:r>
        <w:rPr>
          <w:rFonts w:ascii="Times New Roman" w:hAnsi="Times New Roman"/>
          <w:b/>
          <w:i w:val="false"/>
          <w:color w:val="000000"/>
          <w:sz w:val="22"/>
        </w:rPr>
        <w:t xml:space="preserve">Stewards—licensing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The stewards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an application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an occupational license may appeal a decision denying the application. An appeal must be made in writing to the office of the stewards or the commission’s office in Des Moines. The appeal must be received within 72 hours of service of the decision.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stewards shall monitor, supervise, and regulate the activities of occupational and pari-mutuel racetrack licensees. A steward may investigate any questionable conduct by a licensee for any violation of the rules or statutes. Any steward may refer an investigation to the board of stewards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A steward shall summarily suspend an occupational license when a licensee has been formally arrested or charged with a crime that would disqualify the licensee, if convicted, from holding a license and the steward determines that the licensee poses an immediate danger to the public health, safety, or welfare of the patrons, participants, or animals associated with a facility licensed under Iowa Code chapter </w:t>
      </w:r>
      <w:hyperlink r:id="rId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stewards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stewards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stewards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stewards whether to reinstate or deny the license pursuant to </w:t>
      </w:r>
      <w:hyperlink r:id="rId6">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stewards may summarily suspend an occupational license in accordance with rule </w:t>
      </w:r>
      <w:hyperlink r:id="rId7">
        <w:r>
          <w:rPr>
            <w:rStyle w:val="Hyperlink"/>
            <w:rFonts w:ascii="Times New Roman" w:hAnsi="Times New Roman"/>
            <w:b w:val="false"/>
            <w:i w:val="false"/>
            <w:color w:val="000000"/>
            <w:sz w:val="22"/>
          </w:rPr>
          <w:t>491—4.47(17A)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before the board of stewards intended to implement Iowa Code section </w:t>
      </w:r>
      <w:hyperlink r:id="rId8">
        <w:r>
          <w:rPr>
            <w:rStyle w:val="Hyperlink"/>
            <w:rFonts w:ascii="Times New Roman" w:hAnsi="Times New Roman"/>
            <w:b w:val="false"/>
            <w:i w:val="false"/>
            <w:color w:val="000000"/>
            <w:sz w:val="22"/>
          </w:rPr>
          <w:t>99D.7(13)</w:t>
        </w:r>
      </w:hyperlink>
      <w:r>
        <w:rPr>
          <w:rFonts w:ascii="Times New Roman" w:hAnsi="Times New Roman"/>
          <w:b w:val="false"/>
          <w:i w:val="false"/>
          <w:color w:val="000000"/>
          <w:sz w:val="22"/>
        </w:rPr>
        <w:t xml:space="preserve"> shall be conducted under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The license holder may request a continuance in writing for good cause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has complete and total authority to decide the process of the hearing. The administrator may designate an employee to assist and advise the board of stewards through all aspects of the hearing process. The board shall recognize witnesses and either question the witnesses or allow them to give a narrative account of the facts relevant to the case. The board may request additional documents or witnesses before making a decision. The licensee has no right to present testimony, cross-examine witnesses, make objections, or present argument, unless specifically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track is allegedly undesirable, are subject to the authority of the board and to any penalties, as set forth in rule </w:t>
      </w:r>
      <w:hyperlink r:id="rId9">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of stewards has the power to interpret the rules and to decide all questions not specifically covered by them. The board of stewards has the power to determine all questions arising with reference to the conduct of racing, and the authority to decide any question or dispute relating to racing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board of stewards shall enter a written decision after each hearing. The decision shall state whether there is a violation of the rules or statutes and, if so, shall briefly set forth the legal and factual basis for the finding. The decision shall also establish a penalty for any violation. The board of stewards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A steward may eject and exclude any person from the premises of a pari-mutuel racetrack, excursion gambling boat, or gambling structure for any reason justified by the rules or statutes. The steward may provide notice of ejection or exclusion orally or in writing. The steward may define the scope of the exclusion to any degree necessary to protect the integrity of racing and gaming in Iowa. The steward may exclude the person for a certain or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the stewards. This stipulation must specifically outline the violation and the penalty imposed. Stipulations must be approved by the board of stewards.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D.pdf" Type="http://schemas.openxmlformats.org/officeDocument/2006/relationships/hyperlink" Id="rId4"/>
    <Relationship TargetMode="External" Target="https://www.legis.iowa.gov/docs/ico/chapter/99F.pdf" Type="http://schemas.openxmlformats.org/officeDocument/2006/relationships/hyperlink" Id="rId5"/>
    <Relationship TargetMode="External" Target="https://www.legis.iowa.gov/docs/iac/chapter/491.6.pdf" Type="http://schemas.openxmlformats.org/officeDocument/2006/relationships/hyperlink" Id="rId6"/>
    <Relationship TargetMode="External" Target="https://www.legis.iowa.gov/docs/iac/rule/491.4.47.pdf" Type="http://schemas.openxmlformats.org/officeDocument/2006/relationships/hyperlink" Id="rId7"/>
    <Relationship TargetMode="External" Target="https://www.legis.iowa.gov/docs/ico/chapter/99D.7.pdf" Type="http://schemas.openxmlformats.org/officeDocument/2006/relationships/hyperlink" Id="rId8"/>
    <Relationship TargetMode="External" Target="https://www.legis.iowa.gov/docs/iac/rule/491.4.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