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491—4.10</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Appeals of administrative actions. </w:t>
      </w:r>
      <w:r>
        <w:rPr>
          <w:rFonts w:ascii="Times New Roman" w:hAnsi="Times New Roman"/>
          <w:b w:val="false"/>
          <w:i w:val="false"/>
          <w:color w:val="000000"/>
          <w:sz w:val="22"/>
        </w:rPr>
        <w:t xml:space="preserve">A license applicant or an occupational licensee may appeal a denial, suspension or ruling. An appeal must be made in writing to the office of the gaming representative or the commission office in Des Moines. An appeal may also be filed by facsimile, electronic mail, or any other method as determined by the administrator. The appeal must be received within 72 hours of service of the decision and is not considered filed until received by the commission. For any appeal of a decision rendered pursuant to </w:t>
      </w:r>
      <w:hyperlink r:id="rId4">
        <w:r>
          <w:rPr>
            <w:rStyle w:val="Hyperlink"/>
            <w:rFonts w:ascii="Times New Roman" w:hAnsi="Times New Roman"/>
            <w:b w:val="false"/>
            <w:i w:val="false"/>
            <w:color w:val="000000"/>
            <w:sz w:val="22"/>
          </w:rPr>
          <w:t>491—paragraph 10.4(4)</w:t>
        </w:r>
        <w:r>
          <w:rPr>
            <w:rFonts w:ascii="Times New Roman" w:hAnsi="Times New Roman"/>
            <w:b w:val="false"/>
            <w:i/>
            <w:color w:val="000000"/>
            <w:sz w:val="22"/>
          </w:rPr>
          <w:t>“d”</w:t>
        </w:r>
        <w:r>
          <w:rPr>
            <w:rFonts w:ascii="Times New Roman" w:hAnsi="Times New Roman"/>
            <w:b w:val="false"/>
            <w:i w:val="false"/>
            <w:color w:val="000000"/>
            <w:sz w:val="22"/>
          </w:rPr>
          <w:t>(3)“1,”</w:t>
        </w:r>
      </w:hyperlink>
      <w:r>
        <w:rPr>
          <w:rFonts w:ascii="Times New Roman" w:hAnsi="Times New Roman"/>
          <w:b w:val="false"/>
          <w:i w:val="false"/>
          <w:color w:val="000000"/>
          <w:sz w:val="22"/>
        </w:rPr>
        <w:t xml:space="preserve"> the appeal must be received within 72 hours of any such decision and the standard of review will be abuse of discretion.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 If a licensee is granted a stay of a suspension pursuant to </w:t>
      </w:r>
      <w:hyperlink r:id="rId5">
        <w:r>
          <w:rPr>
            <w:rStyle w:val="Hyperlink"/>
            <w:rFonts w:ascii="Times New Roman" w:hAnsi="Times New Roman"/>
            <w:b w:val="false"/>
            <w:i w:val="false"/>
            <w:color w:val="000000"/>
            <w:sz w:val="22"/>
          </w:rPr>
          <w:t>491—4.45(17A)</w:t>
        </w:r>
      </w:hyperlink>
      <w:r>
        <w:rPr>
          <w:rFonts w:ascii="Times New Roman" w:hAnsi="Times New Roman"/>
          <w:b w:val="false"/>
          <w:i w:val="false"/>
          <w:color w:val="000000"/>
          <w:sz w:val="22"/>
        </w:rPr>
        <w:t xml:space="preserve"> and the ruling is upheld in a contested case proceeding, the board of stewards may reassign the dates of suspension so that the suspension dates are served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10.4.pdf" Type="http://schemas.openxmlformats.org/officeDocument/2006/relationships/hyperlink" Id="rId4"/>
    <Relationship TargetMode="External" Target="https://www.legis.iowa.gov/docs/iac/rule/491.4.4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