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child advocacy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that the applicant has met the requirements to become a court appointed special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“CASA volunteer”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“advocate”</w:t>
      </w:r>
      <w:r>
        <w:rPr>
          <w:rFonts w:ascii="Times New Roman" w:hAnsi="Times New Roman"/>
          <w:b w:val="false"/>
          <w:i w:val="false"/>
          <w:color w:val="000000"/>
          <w:sz w:val="22"/>
        </w:rPr>
        <w:t xml:space="preserve"> means a person who is duly trained and approved by the department of health and human services for participation in the court appointed special advocate program and appointed by the court to represent the interest of a child in any judicial proceeding to which the child is a party or is called as a witness or relating to any dispositional order involving the child resulting from the proceeding. Unless otherwise directed by a court, the duties of a court appointed special advocate with respect to a child are pursuant to Iowa Code section </w:t>
      </w:r>
      <w:hyperlink r:id="rId4">
        <w:r>
          <w:rPr>
            <w:rStyle w:val="Hyperlink"/>
            <w:rFonts w:ascii="Times New Roman" w:hAnsi="Times New Roman"/>
            <w:b w:val="false"/>
            <w:i w:val="false"/>
            <w:color w:val="000000"/>
            <w:sz w:val="22"/>
          </w:rPr>
          <w:t>237.24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permanency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 coach”</w:t>
      </w:r>
      <w:r>
        <w:rPr>
          <w:rFonts w:ascii="Times New Roman" w:hAnsi="Times New Roman"/>
          <w:b w:val="false"/>
          <w:i w:val="false"/>
          <w:color w:val="000000"/>
          <w:sz w:val="22"/>
        </w:rPr>
        <w:t> </w:t>
      </w:r>
      <w:r>
        <w:rPr>
          <w:rFonts w:ascii="Times New Roman" w:hAnsi="Times New Roman"/>
          <w:b w:val="false"/>
          <w:i w:val="false"/>
          <w:color w:val="000000"/>
          <w:sz w:val="22"/>
        </w:rPr>
        <w:t>means a duly approved court appointed special advocate volunteer who has received additional training to assist the coordinator by overseeing facets of the court appointed special advocate’s case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appointed special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“Fictive kin”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232.2(24)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or court responsible for the child”</w:t>
      </w:r>
      <w:r>
        <w:rPr>
          <w:rFonts w:ascii="Times New Roman" w:hAnsi="Times New Roman"/>
          <w:b w:val="false"/>
          <w:i w:val="false"/>
          <w:color w:val="000000"/>
          <w:sz w:val="22"/>
        </w:rPr>
        <w:t> </w:t>
      </w:r>
      <w:r>
        <w:rPr>
          <w:rFonts w:ascii="Times New Roman" w:hAnsi="Times New Roman"/>
          <w:b w:val="false"/>
          <w:i w:val="false"/>
          <w:color w:val="000000"/>
          <w:sz w:val="22"/>
        </w:rPr>
        <w:t>means the department, including but not limited to the department, agency, or individual who is the guardian of a child by court order issued by the juvenile or district court and has the responsibility of the care of the child, or the court having jurisdiction over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child advocacy board created pursuant to Iowa Code section </w:t>
      </w:r>
      <w:hyperlink r:id="rId9">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237.15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24.pdf" Type="http://schemas.openxmlformats.org/officeDocument/2006/relationships/hyperlink" Id="rId4"/>
    <Relationship TargetMode="External" Target="https://www.legis.iowa.gov/docs/ico/chapter/232.2.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237.15.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237.16.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237.15.pdf" Type="http://schemas.openxmlformats.org/officeDocument/2006/relationships/hyperlink" Id="rId11"/>
    <Relationship TargetMode="External" Target="https://www.legis.iowa.gov/docs/ico/chapter/237.1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