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481—427.6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Contested cases.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Contested cases are governed by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