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441—1.3</w:t>
      </w:r>
      <w:r>
        <w:rPr>
          <w:rFonts w:ascii="Times New Roman" w:hAnsi="Times New Roman"/>
          <w:b/>
          <w:i w:val="false"/>
          <w:color w:val="000000"/>
          <w:sz w:val="22"/>
        </w:rPr>
        <w:t xml:space="preserve">(217) </w:t>
      </w:r>
      <w:r>
        <w:rPr>
          <w:rFonts w:ascii="Times New Roman" w:hAnsi="Times New Roman"/>
          <w:b/>
          <w:i w:val="false"/>
          <w:color w:val="000000"/>
          <w:sz w:val="22"/>
        </w:rPr>
        <w:t xml:space="preserve">Department structure.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department’s organizational structure consists of the council, the director and such divisions as the director may from time to time create.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The department director is appointed pursuant to the requirements in Iowa Code section </w:t>
      </w:r>
      <w:hyperlink r:id="rId4">
        <w:r>
          <w:rPr>
            <w:rStyle w:val="Hyperlink"/>
            <w:rFonts w:ascii="Times New Roman" w:hAnsi="Times New Roman"/>
            <w:b w:val="false"/>
            <w:i w:val="false"/>
            <w:color w:val="000000"/>
            <w:sz w:val="22"/>
          </w:rPr>
          <w:t>217.5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Delegation of director authority. </w:t>
      </w:r>
      <w:r>
        <w:rPr>
          <w:rFonts w:ascii="Times New Roman" w:hAnsi="Times New Roman"/>
          <w:b w:val="false"/>
          <w:i w:val="false"/>
          <w:color w:val="000000"/>
          <w:sz w:val="22"/>
        </w:rPr>
        <w:t>The director may designate employee(s) to administer the department in the director’s absence. The director may also delegate the director’s authority to administer the department to other employees as determined necessary for efficient and effective department operations. Delegations of the director’s authority will be documented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The director may from time to time reorganize the department into administrative divisions to most efficiently and effectively carry out the department’s responsibilities. Reorganization may include creating new divisions, eliminating existing divisions, or combining divisions as the director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7.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