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289—5.10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Routine use.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Rescinded by 2026 Iowa Acts, Senate File 2463, section 4, effective July 1, 2026.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