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282—5.9</w:t>
      </w:r>
      <w:r>
        <w:rPr>
          <w:rFonts w:ascii="Times New Roman" w:hAnsi="Times New Roman"/>
          <w:b/>
          <w:i w:val="false"/>
          <w:color w:val="000000"/>
          <w:sz w:val="22"/>
        </w:rPr>
        <w:t xml:space="preserve">(22,256) </w:t>
      </w:r>
      <w:r>
        <w:rPr>
          <w:rFonts w:ascii="Times New Roman" w:hAnsi="Times New Roman"/>
          <w:b/>
          <w:i w:val="false"/>
          <w:color w:val="000000"/>
          <w:sz w:val="22"/>
        </w:rPr>
        <w:t xml:space="preserve">Exceptions and additions.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w:t>
      </w:r>
      <w:r>
        <w:rPr>
          <w:rFonts w:ascii="Times New Roman" w:hAnsi="Times New Roman"/>
          <w:b w:val="false"/>
          <w:i w:val="false"/>
          <w:color w:val="000000"/>
          <w:sz w:val="22"/>
        </w:rPr>
        <w:t> </w:t>
      </w:r>
      <w:r>
        <w:rPr>
          <w:rFonts w:ascii="Times New Roman" w:hAnsi="Times New Roman"/>
          <w:b w:val="false"/>
          <w:i/>
          <w:color w:val="000000"/>
          <w:sz w:val="22"/>
        </w:rPr>
        <w:t xml:space="preserve">Definition of “agency.” </w:t>
      </w:r>
      <w:r>
        <w:rPr>
          <w:rFonts w:ascii="Times New Roman" w:hAnsi="Times New Roman"/>
          <w:b w:val="false"/>
          <w:i w:val="false"/>
          <w:color w:val="000000"/>
          <w:sz w:val="22"/>
        </w:rPr>
        <w:t>In lieu of the words “(official or body issuing these rules)”, insert “board of educational examiners”.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5.9(2)</w:t>
      </w:r>
      <w:r>
        <w:rPr>
          <w:rFonts w:ascii="Times New Roman" w:hAnsi="Times New Roman"/>
          <w:b w:val="false"/>
          <w:i w:val="false"/>
          <w:color w:val="000000"/>
          <w:sz w:val="22"/>
        </w:rPr>
        <w:t> </w:t>
      </w:r>
      <w:r>
        <w:rPr>
          <w:rFonts w:ascii="Times New Roman" w:hAnsi="Times New Roman"/>
          <w:b w:val="false"/>
          <w:i/>
          <w:color w:val="000000"/>
          <w:sz w:val="22"/>
        </w:rPr>
        <w:t xml:space="preserve">Request for access to record. </w:t>
      </w:r>
      <w:r>
        <w:rPr>
          <w:rFonts w:ascii="Times New Roman" w:hAnsi="Times New Roman"/>
          <w:b w:val="false"/>
          <w:i w:val="false"/>
          <w:color w:val="000000"/>
          <w:sz w:val="22"/>
        </w:rPr>
        <w:t>In lieu of the words “(insert agency head)”, insert “office where the record is kept”. In lieu of the words “(insert agency name and address)”, insert “Board of Educational Examiners, 701 East Court Avenue, Suite A, Des Moines, Iowa 50309”.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5.9(3)</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 xml:space="preserve">In lieu of the words “(insert customary office hours and, if agency does not have customary office hours of at least thirty hours per week, insert hours specified in Iowa Code section </w:t>
      </w:r>
      <w:hyperlink r:id="rId4">
        <w:r>
          <w:rPr>
            <w:rStyle w:val="Hyperlink"/>
            <w:rFonts w:ascii="Times New Roman" w:hAnsi="Times New Roman"/>
            <w:b w:val="false"/>
            <w:i w:val="false"/>
            <w:color w:val="000000"/>
            <w:sz w:val="22"/>
          </w:rPr>
          <w:t>22.4</w:t>
        </w:r>
      </w:hyperlink>
      <w:r>
        <w:rPr>
          <w:rFonts w:ascii="Times New Roman" w:hAnsi="Times New Roman"/>
          <w:b w:val="false"/>
          <w:i w:val="false"/>
          <w:color w:val="000000"/>
          <w:sz w:val="22"/>
        </w:rPr>
        <w:t xml:space="preserve">)”, insert “any time from 8 a.m. to 4:30 p.m. Monday through Friday, excluding legal holidays”.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5.9(4)</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Fees will be determined as provided in </w:t>
      </w:r>
      <w:hyperlink r:id="rId5">
        <w:r>
          <w:rPr>
            <w:rStyle w:val="Hyperlink"/>
            <w:rFonts w:ascii="Times New Roman" w:hAnsi="Times New Roman"/>
            <w:b w:val="false"/>
            <w:i w:val="false"/>
            <w:color w:val="000000"/>
            <w:sz w:val="22"/>
          </w:rPr>
          <w:t>281—Chapter 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5.9(5)</w:t>
      </w:r>
      <w:r>
        <w:rPr>
          <w:rFonts w:ascii="Times New Roman" w:hAnsi="Times New Roman"/>
          <w:b w:val="false"/>
          <w:i w:val="false"/>
          <w:color w:val="000000"/>
          <w:sz w:val="22"/>
        </w:rPr>
        <w:t> </w:t>
      </w:r>
      <w:r>
        <w:rPr>
          <w:rFonts w:ascii="Times New Roman" w:hAnsi="Times New Roman"/>
          <w:b w:val="false"/>
          <w:i/>
          <w:color w:val="000000"/>
          <w:sz w:val="22"/>
        </w:rPr>
        <w:t xml:space="preserve">Procedure by which additions, dissents, or objections may be entered into certain records. </w:t>
      </w:r>
      <w:r>
        <w:rPr>
          <w:rFonts w:ascii="Times New Roman" w:hAnsi="Times New Roman"/>
          <w:b w:val="false"/>
          <w:i w:val="false"/>
          <w:color w:val="000000"/>
          <w:sz w:val="22"/>
        </w:rPr>
        <w:t>In lieu of the words “(designate office)”, insert “the office of the executive director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8804C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4.pdf" Type="http://schemas.openxmlformats.org/officeDocument/2006/relationships/hyperlink" Id="rId4"/>
    <Relationship TargetMode="External" Target="https://www.legis.iowa.gov/docs/iac/chapter/281.5.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