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281—5.5</w:t>
      </w:r>
      <w:r>
        <w:rPr>
          <w:rFonts w:ascii="Times New Roman" w:hAnsi="Times New Roman"/>
          <w:b/>
          <w:i w:val="false"/>
          <w:color w:val="000000"/>
          <w:sz w:val="22"/>
        </w:rPr>
        <w:t xml:space="preserve">(22,256)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4">
        <w:r>
          <w:rPr>
            <w:rStyle w:val="Hyperlink"/>
            <w:rFonts w:ascii="Times New Roman" w:hAnsi="Times New Roman"/>
            <w:b w:val="false"/>
            <w:i w:val="false"/>
            <w:color w:val="000000"/>
            <w:sz w:val="22"/>
          </w:rPr>
          <w:t>281—5.1</w:t>
        </w:r>
      </w:hyperlink>
      <w:r>
        <w:rPr>
          <w:rFonts w:ascii="Times New Roman" w:hAnsi="Times New Roman"/>
          <w:b w:val="false"/>
          <w:i w:val="false"/>
          <w:color w:val="000000"/>
          <w:sz w:val="22"/>
        </w:rPr>
        <w:t>(22,256). These records are routinely available to the public. However, the agency’s files of these records may contain confidential information, which will be addressed as provided in this chapter.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 xml:space="preserve">Rulemaking records may contain information about individuals making written or oral comments on proposed rules or proposing rules or rule amendments. This information is collected pursuant to Iowa Code sections </w:t>
      </w:r>
      <w:hyperlink r:id="rId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These records are stored on paper and not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color w:val="000000"/>
          <w:sz w:val="22"/>
        </w:rPr>
        <w:t xml:space="preserve">State board records. </w:t>
      </w:r>
      <w:r>
        <w:rPr>
          <w:rFonts w:ascii="Times New Roman" w:hAnsi="Times New Roman"/>
          <w:b w:val="false"/>
          <w:i w:val="false"/>
          <w:color w:val="000000"/>
          <w:sz w:val="22"/>
        </w:rPr>
        <w:t xml:space="preserve">Records contain agendas, minutes, and materials presented to the board. Records concerning closed sessions are exempt from disclosure under Iowa Code section </w:t>
      </w:r>
      <w:hyperlink r:id="rId8">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State board records contain information about people who participate in meetings. This information is collected under the authority of Iowa Code section </w:t>
      </w:r>
      <w:hyperlink r:id="rId9">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State board records are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Publications include news releases, annual reports, project reports, agency newsletters, etc., which describe various agency programs. Agency news releases, project reports, and newsletters may contain information about individuals, including agency staff or members of agency councils or committees.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various agency programs are available from the department of education. Statistical reports are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color w:val="000000"/>
          <w:sz w:val="22"/>
        </w:rPr>
        <w:t xml:space="preserve">Address lists/directories. </w:t>
      </w:r>
      <w:r>
        <w:rPr>
          <w:rFonts w:ascii="Times New Roman" w:hAnsi="Times New Roman"/>
          <w:b w:val="false"/>
          <w:i w:val="false"/>
          <w:color w:val="000000"/>
          <w:sz w:val="22"/>
        </w:rPr>
        <w:t xml:space="preserve">The names and mailing addresses of members of councils, working groups, program participants and members of the general public evidencing interest in particular programs/events of the agency are maintained in order to provide mailing labels for mass distribution of literature. This information is collected under the provisions of Iowa Code chapter </w:t>
      </w:r>
      <w:hyperlink r:id="rId10">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w:t>
      </w:r>
      <w:r>
        <w:rPr>
          <w:rFonts w:ascii="Times New Roman" w:hAnsi="Times New Roman"/>
          <w:b w:val="false"/>
          <w:i w:val="false"/>
          <w:color w:val="000000"/>
          <w:sz w:val="22"/>
        </w:rPr>
        <w:t> </w:t>
      </w:r>
      <w:r>
        <w:rPr>
          <w:rFonts w:ascii="Times New Roman" w:hAnsi="Times New Roman"/>
          <w:b w:val="false"/>
          <w:i/>
          <w:color w:val="000000"/>
          <w:sz w:val="22"/>
        </w:rPr>
        <w:t xml:space="preserve">Appeal decisions and declaratory rulings. </w:t>
      </w:r>
      <w:r>
        <w:rPr>
          <w:rFonts w:ascii="Times New Roman" w:hAnsi="Times New Roman"/>
          <w:b w:val="false"/>
          <w:i w:val="false"/>
          <w:color w:val="000000"/>
          <w:sz w:val="22"/>
        </w:rPr>
        <w:t xml:space="preserve">All final orders, decisions and rulings are available for public inspection in accordance with Iowa Code section </w:t>
      </w:r>
      <w:hyperlink r:id="rId1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These records may contain personally identifiable information regarding individuals who are the subjects of the appeals or rulings. This information is collected pursuant to Iowa Code chapters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282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283A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285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290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281—Chapters 6</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is also available on the department’s web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w:t>
      </w:r>
      <w:r>
        <w:rPr>
          <w:rFonts w:ascii="Times New Roman" w:hAnsi="Times New Roman"/>
          <w:b w:val="false"/>
          <w:i w:val="false"/>
          <w:color w:val="000000"/>
          <w:sz w:val="22"/>
        </w:rPr>
        <w:t> </w:t>
      </w:r>
      <w:r>
        <w:rPr>
          <w:rFonts w:ascii="Times New Roman" w:hAnsi="Times New Roman"/>
          <w:b w:val="false"/>
          <w:i/>
          <w:color w:val="000000"/>
          <w:sz w:val="22"/>
        </w:rPr>
        <w:t xml:space="preserve">Basic educational data survey system records. </w:t>
      </w:r>
      <w:r>
        <w:rPr>
          <w:rFonts w:ascii="Times New Roman" w:hAnsi="Times New Roman"/>
          <w:b w:val="false"/>
          <w:i w:val="false"/>
          <w:color w:val="000000"/>
          <w:sz w:val="22"/>
        </w:rPr>
        <w:t>Curriculum, address, policy and procedures, and enrollment records of the basic educational data survey system contain data concerning the curriculum, building, policy and procedures, and enrollment of merged area schools, area education agencies, and approved public and private K-12 educational agencies.</w:t>
      </w:r>
    </w:p>
    <w:p>
      <w:pPr>
        <w:spacing w:before="0" w:after="0"/>
        <w:ind w:left="120"/>
        <w:jc w:val="both"/>
      </w:pPr>
      <w:r>
        <w:rPr>
          <w:rFonts w:ascii="Times New Roman" w:hAnsi="Times New Roman"/>
          <w:b w:val="false"/>
          <w:i w:val="false"/>
          <w:color w:val="000000"/>
          <w:sz w:val="22"/>
        </w:rPr>
        <w:t xml:space="preserve">Address records contain the addresses of buildings in which educational agencies are located and the names of the chief administrators of those agencies collected pursuant to Iowa Code sections </w:t>
      </w:r>
      <w:hyperlink r:id="rId22">
        <w:r>
          <w:rPr>
            <w:rStyle w:val="Hyperlink"/>
            <w:rFonts w:ascii="Times New Roman" w:hAnsi="Times New Roman"/>
            <w:b w:val="false"/>
            <w:i w:val="false"/>
            <w:color w:val="000000"/>
            <w:sz w:val="22"/>
          </w:rPr>
          <w:t>256.7</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256.9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w:t>
      </w:r>
      <w:r>
        <w:rPr>
          <w:rFonts w:ascii="Times New Roman" w:hAnsi="Times New Roman"/>
          <w:b w:val="false"/>
          <w:i w:val="false"/>
          <w:color w:val="000000"/>
          <w:sz w:val="22"/>
        </w:rPr>
        <w:t> </w:t>
      </w:r>
      <w:r>
        <w:rPr>
          <w:rFonts w:ascii="Times New Roman" w:hAnsi="Times New Roman"/>
          <w:b w:val="false"/>
          <w:i/>
          <w:color w:val="000000"/>
          <w:sz w:val="22"/>
        </w:rPr>
        <w:t xml:space="preserve">Secretary’s annual report. </w:t>
      </w:r>
      <w:r>
        <w:rPr>
          <w:rFonts w:ascii="Times New Roman" w:hAnsi="Times New Roman"/>
          <w:b w:val="false"/>
          <w:i w:val="false"/>
          <w:color w:val="000000"/>
          <w:sz w:val="22"/>
        </w:rPr>
        <w:t>This record contains information related to public school districts’ attendance figures, revenues and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w:t>
      </w:r>
      <w:r>
        <w:rPr>
          <w:rFonts w:ascii="Times New Roman" w:hAnsi="Times New Roman"/>
          <w:b w:val="false"/>
          <w:i w:val="false"/>
          <w:color w:val="000000"/>
          <w:sz w:val="22"/>
        </w:rPr>
        <w:t> </w:t>
      </w:r>
      <w:r>
        <w:rPr>
          <w:rFonts w:ascii="Times New Roman" w:hAnsi="Times New Roman"/>
          <w:b w:val="false"/>
          <w:i/>
          <w:color w:val="000000"/>
          <w:sz w:val="22"/>
        </w:rPr>
        <w:t xml:space="preserve">Certified enrollment records. </w:t>
      </w:r>
      <w:r>
        <w:rPr>
          <w:rFonts w:ascii="Times New Roman" w:hAnsi="Times New Roman"/>
          <w:b w:val="false"/>
          <w:i w:val="false"/>
          <w:color w:val="000000"/>
          <w:sz w:val="22"/>
        </w:rPr>
        <w:t>Public school district records with enrollments of resident students in district schools; resident students enrolled in another district; nonresident and out-of-state students enrolled in district schools; and full-time equivalent (FTE) enrollment of shared time, part-time and area school students of high school age. These records do not contain student names or other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w:t>
      </w:r>
      <w:r>
        <w:rPr>
          <w:rFonts w:ascii="Times New Roman" w:hAnsi="Times New Roman"/>
          <w:b w:val="false"/>
          <w:i w:val="false"/>
          <w:color w:val="000000"/>
          <w:sz w:val="22"/>
        </w:rPr>
        <w:t> </w:t>
      </w:r>
      <w:r>
        <w:rPr>
          <w:rFonts w:ascii="Times New Roman" w:hAnsi="Times New Roman"/>
          <w:b w:val="false"/>
          <w:i/>
          <w:color w:val="000000"/>
          <w:sz w:val="22"/>
        </w:rPr>
        <w:t xml:space="preserve">School lunch program records. </w:t>
      </w:r>
      <w:r>
        <w:rPr>
          <w:rFonts w:ascii="Times New Roman" w:hAnsi="Times New Roman"/>
          <w:b w:val="false"/>
          <w:i w:val="false"/>
          <w:color w:val="000000"/>
          <w:sz w:val="22"/>
        </w:rPr>
        <w:t>Records of public and private schools participating in the national school lunch program. Records contain information relating to funds available for reimbursements, advance payments, claims, and reimbursements made to schools; dates that participating schools were inspected; and individual employees of school food services of agencies participating in child nutrition programs. The personally identifiable information is collected pursuant to 7 CFR Section 210.9.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w:t>
      </w:r>
      <w:r>
        <w:rPr>
          <w:rFonts w:ascii="Times New Roman" w:hAnsi="Times New Roman"/>
          <w:b w:val="false"/>
          <w:i w:val="false"/>
          <w:color w:val="000000"/>
          <w:sz w:val="22"/>
        </w:rPr>
        <w:t> </w:t>
      </w:r>
      <w:r>
        <w:rPr>
          <w:rFonts w:ascii="Times New Roman" w:hAnsi="Times New Roman"/>
          <w:b w:val="false"/>
          <w:i/>
          <w:color w:val="000000"/>
          <w:sz w:val="22"/>
        </w:rPr>
        <w:t xml:space="preserve">Commodity distribution records. </w:t>
      </w:r>
      <w:r>
        <w:rPr>
          <w:rFonts w:ascii="Times New Roman" w:hAnsi="Times New Roman"/>
          <w:b w:val="false"/>
          <w:i w:val="false"/>
          <w:color w:val="000000"/>
          <w:sz w:val="22"/>
        </w:rPr>
        <w:t>Records of the allocation and delivery of federally provided commodities to participating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w:t>
      </w:r>
      <w:r>
        <w:rPr>
          <w:rFonts w:ascii="Times New Roman" w:hAnsi="Times New Roman"/>
          <w:b w:val="false"/>
          <w:i w:val="false"/>
          <w:color w:val="000000"/>
          <w:sz w:val="22"/>
        </w:rPr>
        <w:t> </w:t>
      </w:r>
      <w:r>
        <w:rPr>
          <w:rFonts w:ascii="Times New Roman" w:hAnsi="Times New Roman"/>
          <w:b w:val="false"/>
          <w:i/>
          <w:color w:val="000000"/>
          <w:sz w:val="22"/>
        </w:rPr>
        <w:t xml:space="preserve">Transportation records. </w:t>
      </w:r>
      <w:r>
        <w:rPr>
          <w:rFonts w:ascii="Times New Roman" w:hAnsi="Times New Roman"/>
          <w:b w:val="false"/>
          <w:i w:val="false"/>
          <w:color w:val="000000"/>
          <w:sz w:val="22"/>
        </w:rPr>
        <w:t>Transportation records contain operational data for school buses.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w:t>
      </w:r>
      <w:r>
        <w:rPr>
          <w:rFonts w:ascii="Times New Roman" w:hAnsi="Times New Roman"/>
          <w:b w:val="false"/>
          <w:i w:val="false"/>
          <w:color w:val="000000"/>
          <w:sz w:val="22"/>
        </w:rPr>
        <w:t> </w:t>
      </w:r>
      <w:r>
        <w:rPr>
          <w:rFonts w:ascii="Times New Roman" w:hAnsi="Times New Roman"/>
          <w:b w:val="false"/>
          <w:i/>
          <w:color w:val="000000"/>
          <w:sz w:val="22"/>
        </w:rPr>
        <w:t xml:space="preserve">Facilities’ records. </w:t>
      </w:r>
      <w:r>
        <w:rPr>
          <w:rFonts w:ascii="Times New Roman" w:hAnsi="Times New Roman"/>
          <w:b w:val="false"/>
          <w:i w:val="false"/>
          <w:color w:val="000000"/>
          <w:sz w:val="22"/>
        </w:rPr>
        <w:t>Records of buildings and additions to buildings owned by public and private K-12 educational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5.5(15)</w:t>
      </w:r>
      <w:r>
        <w:rPr>
          <w:rFonts w:ascii="Times New Roman" w:hAnsi="Times New Roman"/>
          <w:b w:val="false"/>
          <w:i w:val="false"/>
          <w:color w:val="000000"/>
          <w:sz w:val="22"/>
        </w:rPr>
        <w:t> </w:t>
      </w:r>
      <w:r>
        <w:rPr>
          <w:rFonts w:ascii="Times New Roman" w:hAnsi="Times New Roman"/>
          <w:b w:val="false"/>
          <w:i/>
          <w:color w:val="000000"/>
          <w:sz w:val="22"/>
        </w:rPr>
        <w:t xml:space="preserve">Child care food program records. </w:t>
      </w:r>
      <w:r>
        <w:rPr>
          <w:rFonts w:ascii="Times New Roman" w:hAnsi="Times New Roman"/>
          <w:b w:val="false"/>
          <w:i w:val="false"/>
          <w:color w:val="000000"/>
          <w:sz w:val="22"/>
        </w:rPr>
        <w:t>Records contain information concerning advance payments made to institutions participating in the federal child care food program, agreements between institutions and their sites with program administrators, claims and reimbursements for meals served, and inspections of programs. The name of each program administrator is included in agreement records collected pursuant to 7 CFR Section 226.6(e)(1).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w:t>
      </w:r>
      <w:r>
        <w:rPr>
          <w:rFonts w:ascii="Times New Roman" w:hAnsi="Times New Roman"/>
          <w:b w:val="false"/>
          <w:i w:val="false"/>
          <w:color w:val="000000"/>
          <w:sz w:val="22"/>
        </w:rPr>
        <w:t> </w:t>
      </w:r>
      <w:r>
        <w:rPr>
          <w:rFonts w:ascii="Times New Roman" w:hAnsi="Times New Roman"/>
          <w:b w:val="false"/>
          <w:i/>
          <w:color w:val="000000"/>
          <w:sz w:val="22"/>
        </w:rPr>
        <w:t xml:space="preserve">Career information system. </w:t>
      </w:r>
      <w:r>
        <w:rPr>
          <w:rFonts w:ascii="Times New Roman" w:hAnsi="Times New Roman"/>
          <w:b w:val="false"/>
          <w:i w:val="false"/>
          <w:color w:val="000000"/>
          <w:sz w:val="22"/>
        </w:rPr>
        <w:t>Records of a project that stores and utilizes occupational and educational data for student use in career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w:t>
      </w:r>
      <w:r>
        <w:rPr>
          <w:rFonts w:ascii="Times New Roman" w:hAnsi="Times New Roman"/>
          <w:b w:val="false"/>
          <w:i w:val="false"/>
          <w:color w:val="000000"/>
          <w:sz w:val="22"/>
        </w:rPr>
        <w:t> </w:t>
      </w:r>
      <w:r>
        <w:rPr>
          <w:rFonts w:ascii="Times New Roman" w:hAnsi="Times New Roman"/>
          <w:b w:val="false"/>
          <w:i/>
          <w:color w:val="000000"/>
          <w:sz w:val="22"/>
        </w:rPr>
        <w:t xml:space="preserve">Merged area school records. </w:t>
      </w:r>
      <w:r>
        <w:rPr>
          <w:rFonts w:ascii="Times New Roman" w:hAnsi="Times New Roman"/>
          <w:b w:val="false"/>
          <w:i w:val="false"/>
          <w:color w:val="000000"/>
          <w:sz w:val="22"/>
        </w:rPr>
        <w:t>These records contain data concerning equipment (inventory), enrollment (by sex and residence), and the number of pupils completing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w:t>
      </w:r>
      <w:r>
        <w:rPr>
          <w:rFonts w:ascii="Times New Roman" w:hAnsi="Times New Roman"/>
          <w:b w:val="false"/>
          <w:i w:val="false"/>
          <w:color w:val="000000"/>
          <w:sz w:val="22"/>
        </w:rPr>
        <w:t> </w:t>
      </w:r>
      <w:r>
        <w:rPr>
          <w:rFonts w:ascii="Times New Roman" w:hAnsi="Times New Roman"/>
          <w:b w:val="false"/>
          <w:i/>
          <w:color w:val="000000"/>
          <w:sz w:val="22"/>
        </w:rPr>
        <w:t xml:space="preserve">High school equivalency diploma records. </w:t>
      </w:r>
      <w:r>
        <w:rPr>
          <w:rFonts w:ascii="Times New Roman" w:hAnsi="Times New Roman"/>
          <w:b w:val="false"/>
          <w:i w:val="false"/>
          <w:color w:val="000000"/>
          <w:sz w:val="22"/>
        </w:rPr>
        <w:t xml:space="preserve">General equivalency diploma (GED) records contain the names, addresses, social security numbers, and test scores of individuals granted an Iowa high school equivalency diploma. This information is collected pursuant to Iowa Code chapter </w:t>
      </w:r>
      <w:hyperlink r:id="rId24">
        <w:r>
          <w:rPr>
            <w:rStyle w:val="Hyperlink"/>
            <w:rFonts w:ascii="Times New Roman" w:hAnsi="Times New Roman"/>
            <w:b w:val="false"/>
            <w:i w:val="false"/>
            <w:color w:val="000000"/>
            <w:sz w:val="22"/>
          </w:rPr>
          <w:t>259A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w:t>
      </w: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budget records. </w:t>
      </w:r>
      <w:r>
        <w:rPr>
          <w:rFonts w:ascii="Times New Roman" w:hAnsi="Times New Roman"/>
          <w:b w:val="false"/>
          <w:i w:val="false"/>
          <w:color w:val="000000"/>
          <w:sz w:val="22"/>
        </w:rPr>
        <w:t xml:space="preserve">These records contain data used by the state board of education to approve AEA annual budgets.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w:t>
      </w: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annual financial report records. </w:t>
      </w:r>
      <w:r>
        <w:rPr>
          <w:rFonts w:ascii="Times New Roman" w:hAnsi="Times New Roman"/>
          <w:b w:val="false"/>
          <w:i w:val="false"/>
          <w:color w:val="000000"/>
          <w:sz w:val="22"/>
        </w:rPr>
        <w:t xml:space="preserve">These records contain data relating to revenue, expenditures, and balances as well as the number of AEA employees in each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w:t>
      </w:r>
      <w:r>
        <w:rPr>
          <w:rFonts w:ascii="Times New Roman" w:hAnsi="Times New Roman"/>
          <w:b w:val="false"/>
          <w:i w:val="false"/>
          <w:color w:val="000000"/>
          <w:sz w:val="22"/>
        </w:rPr>
        <w:t> </w:t>
      </w:r>
      <w:r>
        <w:rPr>
          <w:rFonts w:ascii="Times New Roman" w:hAnsi="Times New Roman"/>
          <w:b w:val="false"/>
          <w:i/>
          <w:color w:val="000000"/>
          <w:sz w:val="22"/>
        </w:rPr>
        <w:t xml:space="preserve">Juvenile home records. </w:t>
      </w:r>
      <w:r>
        <w:rPr>
          <w:rFonts w:ascii="Times New Roman" w:hAnsi="Times New Roman"/>
          <w:b w:val="false"/>
          <w:i w:val="false"/>
          <w:color w:val="000000"/>
          <w:sz w:val="22"/>
        </w:rPr>
        <w:t xml:space="preserve">The juvenile home educational program budget and claim documents collect financial, employee, and student operation data. Budget records are used by the agency for program approval. Claim records are used for approving reimbursements and program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w:t>
      </w:r>
      <w:r>
        <w:rPr>
          <w:rFonts w:ascii="Times New Roman" w:hAnsi="Times New Roman"/>
          <w:b w:val="false"/>
          <w:i w:val="false"/>
          <w:color w:val="000000"/>
          <w:sz w:val="22"/>
        </w:rPr>
        <w:t> </w:t>
      </w:r>
      <w:r>
        <w:rPr>
          <w:rFonts w:ascii="Times New Roman" w:hAnsi="Times New Roman"/>
          <w:b w:val="false"/>
          <w:i/>
          <w:color w:val="000000"/>
          <w:sz w:val="22"/>
        </w:rPr>
        <w:t xml:space="preserve">Nonpublic school pupil textbook services records. </w:t>
      </w:r>
      <w:r>
        <w:rPr>
          <w:rFonts w:ascii="Times New Roman" w:hAnsi="Times New Roman"/>
          <w:b w:val="false"/>
          <w:i w:val="false"/>
          <w:color w:val="000000"/>
          <w:sz w:val="22"/>
        </w:rPr>
        <w:t xml:space="preserve">These records contain data on public school per pupil textbook expenditures, number of resident nonpublic school pupils requesting textbook services and the cost of providing textbook services for nonpublic school pupils.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w:t>
      </w:r>
      <w:r>
        <w:rPr>
          <w:rFonts w:ascii="Times New Roman" w:hAnsi="Times New Roman"/>
          <w:b w:val="false"/>
          <w:i w:val="false"/>
          <w:color w:val="000000"/>
          <w:sz w:val="22"/>
        </w:rPr>
        <w:t> </w:t>
      </w:r>
      <w:r>
        <w:rPr>
          <w:rFonts w:ascii="Times New Roman" w:hAnsi="Times New Roman"/>
          <w:b w:val="false"/>
          <w:i/>
          <w:color w:val="000000"/>
          <w:sz w:val="22"/>
        </w:rPr>
        <w:t xml:space="preserve">Nonpublic school pupils transportation services claims. </w:t>
      </w:r>
      <w:r>
        <w:rPr>
          <w:rFonts w:ascii="Times New Roman" w:hAnsi="Times New Roman"/>
          <w:b w:val="false"/>
          <w:i w:val="false"/>
          <w:color w:val="000000"/>
          <w:sz w:val="22"/>
        </w:rPr>
        <w:t xml:space="preserve">These records contain data on expenditures for providing transportation to pupils attending approved nonpublic schools and requests for reimbursement.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footerReference r:id="rId2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1.5.1.pdf" Type="http://schemas.openxmlformats.org/officeDocument/2006/relationships/hyperlink" Id="rId4"/>
    <Relationship TargetMode="External" Target="https://www.legis.iowa.gov/docs/ico/chapter/17A.3.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7.pdf" Type="http://schemas.openxmlformats.org/officeDocument/2006/relationships/hyperlink" Id="rId7"/>
    <Relationship TargetMode="External" Target="https://www.legis.iowa.gov/docs/ico/chapter/21.5.pdf" Type="http://schemas.openxmlformats.org/officeDocument/2006/relationships/hyperlink" Id="rId8"/>
    <Relationship TargetMode="External" Target="https://www.legis.iowa.gov/docs/ico/chapter/21.3.pdf" Type="http://schemas.openxmlformats.org/officeDocument/2006/relationships/hyperlink" Id="rId9"/>
    <Relationship TargetMode="External" Target="https://www.legis.iowa.gov/docs/ico/chapter/256.pdf" Type="http://schemas.openxmlformats.org/officeDocument/2006/relationships/hyperlink" Id="rId10"/>
    <Relationship TargetMode="External" Target="https://www.legis.iowa.gov/docs/ico/chapter/17A.3.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256B.pdf" Type="http://schemas.openxmlformats.org/officeDocument/2006/relationships/hyperlink" Id="rId13"/>
    <Relationship TargetMode="External" Target="https://www.legis.iowa.gov/docs/ico/chapter/280.pdf" Type="http://schemas.openxmlformats.org/officeDocument/2006/relationships/hyperlink" Id="rId14"/>
    <Relationship TargetMode="External" Target="https://www.legis.iowa.gov/docs/ico/chapter/282.pdf" Type="http://schemas.openxmlformats.org/officeDocument/2006/relationships/hyperlink" Id="rId15"/>
    <Relationship TargetMode="External" Target="https://www.legis.iowa.gov/docs/ico/chapter/283A.pdf" Type="http://schemas.openxmlformats.org/officeDocument/2006/relationships/hyperlink" Id="rId16"/>
    <Relationship TargetMode="External" Target="https://www.legis.iowa.gov/docs/ico/chapter/285.pdf" Type="http://schemas.openxmlformats.org/officeDocument/2006/relationships/hyperlink" Id="rId17"/>
    <Relationship TargetMode="External" Target="https://www.legis.iowa.gov/docs/ico/chapter/290.pdf" Type="http://schemas.openxmlformats.org/officeDocument/2006/relationships/hyperlink" Id="rId18"/>
    <Relationship TargetMode="External" Target="https://www.legis.iowa.gov/docs/iac/chapter/281.6.pdf" Type="http://schemas.openxmlformats.org/officeDocument/2006/relationships/hyperlink" Id="rId19"/>
    <Relationship TargetMode="External" Target="https://www.legis.iowa.gov/docs/iac/chapter/281.7.pdf" Type="http://schemas.openxmlformats.org/officeDocument/2006/relationships/hyperlink" Id="rId20"/>
    <Relationship TargetMode="External" Target="https://www.legis.iowa.gov/docs/iac/chapter/281.41.pdf" Type="http://schemas.openxmlformats.org/officeDocument/2006/relationships/hyperlink" Id="rId21"/>
    <Relationship TargetMode="External" Target="https://www.legis.iowa.gov/docs/ico/chapter/256.7.pdf" Type="http://schemas.openxmlformats.org/officeDocument/2006/relationships/hyperlink" Id="rId22"/>
    <Relationship TargetMode="External" Target="https://www.legis.iowa.gov/docs/ico/chapter/256.9.pdf" Type="http://schemas.openxmlformats.org/officeDocument/2006/relationships/hyperlink" Id="rId23"/>
    <Relationship TargetMode="External" Target="https://www.legis.iowa.gov/docs/ico/chapter/259A.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