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21—6.15</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record systems as defined in rule </w:t>
      </w:r>
      <w:hyperlink r:id="rId4">
        <w:r>
          <w:rPr>
            <w:rStyle w:val="Hyperlink"/>
            <w:rFonts w:ascii="Times New Roman" w:hAnsi="Times New Roman"/>
            <w:b w:val="false"/>
            <w:i w:val="false"/>
            <w:color w:val="000000"/>
            <w:sz w:val="22"/>
          </w:rPr>
          <w:t>6.1</w:t>
        </w:r>
      </w:hyperlink>
      <w:r>
        <w:rPr>
          <w:rFonts w:ascii="Times New Roman" w:hAnsi="Times New Roman"/>
          <w:b w:val="false"/>
          <w:i w:val="false"/>
          <w:color w:val="000000"/>
          <w:sz w:val="22"/>
        </w:rPr>
        <w:t xml:space="preserve">(17A,22). These records are routinely available to the public. However, the agency’s files of these records may contain confidential information as discussed in rule </w:t>
      </w:r>
      <w:hyperlink r:id="rId5">
        <w:r>
          <w:rPr>
            <w:rStyle w:val="Hyperlink"/>
            <w:rFonts w:ascii="Times New Roman" w:hAnsi="Times New Roman"/>
            <w:b w:val="false"/>
            <w:i w:val="false"/>
            <w:color w:val="000000"/>
            <w:sz w:val="22"/>
          </w:rPr>
          <w:t>6.13</w:t>
        </w:r>
      </w:hyperlink>
      <w:r>
        <w:rPr>
          <w:rFonts w:ascii="Times New Roman" w:hAnsi="Times New Roman"/>
          <w:b w:val="false"/>
          <w:i w:val="false"/>
          <w:color w:val="000000"/>
          <w:sz w:val="22"/>
        </w:rPr>
        <w:t>(17A,22). The records listed may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w:t>
      </w:r>
      <w:r>
        <w:rPr>
          <w:rFonts w:ascii="Times New Roman" w:hAnsi="Times New Roman"/>
          <w:b w:val="false"/>
          <w:i w:val="false"/>
          <w:color w:val="000000"/>
          <w:sz w:val="22"/>
        </w:rPr>
        <w:t> </w:t>
      </w:r>
      <w:r>
        <w:rPr>
          <w:rFonts w:ascii="Times New Roman" w:hAnsi="Times New Roman"/>
          <w:b w:val="false"/>
          <w:i w:val="false"/>
          <w:color w:val="000000"/>
          <w:sz w:val="22"/>
        </w:rPr>
        <w:t>Administrative records. This includes documents concerning budget, property inventory, purchasing, yearly reports, office policies for employees, time sheets, printing and supply requisitions.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w:t>
      </w:r>
      <w:r>
        <w:rPr>
          <w:rFonts w:ascii="Times New Roman" w:hAnsi="Times New Roman"/>
          <w:b w:val="false"/>
          <w:i w:val="false"/>
          <w:color w:val="000000"/>
          <w:sz w:val="22"/>
        </w:rPr>
        <w:t> </w:t>
      </w:r>
      <w:r>
        <w:rPr>
          <w:rFonts w:ascii="Times New Roman" w:hAnsi="Times New Roman"/>
          <w:b w:val="false"/>
          <w:i w:val="false"/>
          <w:color w:val="000000"/>
          <w:sz w:val="22"/>
        </w:rPr>
        <w:t>Publications. The office receives a number of books, periodicals, newsletters, government documents, etc.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These materials would generally be open to the public but may be protected by copyright law. Most publications of general interest are available in the state law library.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6.15(3)</w:t>
      </w:r>
      <w:r>
        <w:rPr>
          <w:rFonts w:ascii="Times New Roman" w:hAnsi="Times New Roman"/>
          <w:b w:val="false"/>
          <w:i w:val="false"/>
          <w:color w:val="000000"/>
          <w:sz w:val="22"/>
        </w:rPr>
        <w:t> </w:t>
      </w:r>
      <w:r>
        <w:rPr>
          <w:rFonts w:ascii="Times New Roman" w:hAnsi="Times New Roman"/>
          <w:b w:val="false"/>
          <w:i w:val="false"/>
          <w:color w:val="000000"/>
          <w:sz w:val="22"/>
        </w:rPr>
        <w:t>Office publications. This office issues a variety of materials consisting of brochures and pamphlets, press releases, and statistical reports, including but not limited to: crop and weather reports issued by the state climatologist’s office; livestock and crop farm reports; sheep newsletter.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w:t>
      </w:r>
      <w:r>
        <w:rPr>
          <w:rFonts w:ascii="Times New Roman" w:hAnsi="Times New Roman"/>
          <w:b w:val="false"/>
          <w:i w:val="false"/>
          <w:color w:val="000000"/>
          <w:sz w:val="22"/>
        </w:rPr>
        <w:t> </w:t>
      </w:r>
      <w:r>
        <w:rPr>
          <w:rFonts w:ascii="Times New Roman" w:hAnsi="Times New Roman"/>
          <w:b w:val="false"/>
          <w:i w:val="false"/>
          <w:color w:val="000000"/>
          <w:sz w:val="22"/>
        </w:rPr>
        <w:t>Rule-making records. Public documents generated during the promulgation of agency rules, including notices and public comments, are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6.15(5)</w:t>
      </w:r>
      <w:r>
        <w:rPr>
          <w:rFonts w:ascii="Times New Roman" w:hAnsi="Times New Roman"/>
          <w:b w:val="false"/>
          <w:i w:val="false"/>
          <w:color w:val="000000"/>
          <w:sz w:val="22"/>
        </w:rPr>
        <w:t> </w:t>
      </w:r>
      <w:r>
        <w:rPr>
          <w:rFonts w:ascii="Times New Roman" w:hAnsi="Times New Roman"/>
          <w:b w:val="false"/>
          <w:i w:val="false"/>
          <w:color w:val="000000"/>
          <w:sz w:val="22"/>
        </w:rPr>
        <w:t xml:space="preserve">Office manuals. Information in office manuals may be confidential under Iowa Code section </w:t>
      </w:r>
      <w:hyperlink r:id="rId6">
        <w:r>
          <w:rPr>
            <w:rStyle w:val="Hyperlink"/>
            <w:rFonts w:ascii="Times New Roman" w:hAnsi="Times New Roman"/>
            <w:b w:val="false"/>
            <w:i w:val="false"/>
            <w:color w:val="000000"/>
            <w:sz w:val="22"/>
          </w:rPr>
          <w:t>17A.2(7)</w:t>
        </w:r>
        <w:r>
          <w:rPr>
            <w:rFonts w:ascii="Times New Roman" w:hAnsi="Times New Roman"/>
            <w:b w:val="false"/>
            <w:i/>
            <w:color w:val="000000"/>
            <w:sz w:val="22"/>
          </w:rPr>
          <w:t>“f”</w:t>
        </w:r>
      </w:hyperlink>
      <w:r>
        <w:rPr>
          <w:rFonts w:ascii="Times New Roman" w:hAnsi="Times New Roman"/>
          <w:b w:val="false"/>
          <w:i w:val="false"/>
          <w:color w:val="000000"/>
          <w:sz w:val="22"/>
        </w:rPr>
        <w:t xml:space="preserve"> or other applicable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6.15(6)</w:t>
      </w:r>
      <w:r>
        <w:rPr>
          <w:rFonts w:ascii="Times New Roman" w:hAnsi="Times New Roman"/>
          <w:b w:val="false"/>
          <w:i w:val="false"/>
          <w:color w:val="000000"/>
          <w:sz w:val="22"/>
        </w:rPr>
        <w:t> </w:t>
      </w:r>
      <w:r>
        <w:rPr>
          <w:rFonts w:ascii="Times New Roman" w:hAnsi="Times New Roman"/>
          <w:b w:val="false"/>
          <w:i w:val="false"/>
          <w:color w:val="000000"/>
          <w:sz w:val="22"/>
        </w:rPr>
        <w:t>Cooperative agreements. The state has entered into cooperative agreements with the United States Department of Agriculture regarding various agricultural practices, including but not limited to warehouse inspection, agricultural statistics, and animal welfare enforcement.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6.15(7)</w:t>
      </w:r>
      <w:r>
        <w:rPr>
          <w:rFonts w:ascii="Times New Roman" w:hAnsi="Times New Roman"/>
          <w:b w:val="false"/>
          <w:i w:val="false"/>
          <w:color w:val="000000"/>
          <w:sz w:val="22"/>
        </w:rPr>
        <w:t> </w:t>
      </w:r>
      <w:r>
        <w:rPr>
          <w:rFonts w:ascii="Times New Roman" w:hAnsi="Times New Roman"/>
          <w:b w:val="false"/>
          <w:i w:val="false"/>
          <w:color w:val="000000"/>
          <w:sz w:val="22"/>
        </w:rPr>
        <w:t xml:space="preserve">Board, committee, council and commission records. Agendas, minutes, and materials prepared or maintained by the department or various divisions or bureaus of the department are available from the office, except those records concerning closed sessions which are exempt from disclosure under Iowa Code section </w:t>
      </w:r>
      <w:hyperlink r:id="rId7">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or which are otherwise confidential by law. Board, committee, council and commission records contain information about people who participate in meetings. These entities include both statutory entities, such as the state soil conservation committee, the grain indemnity fund board, the veterinary medicine board, and the agricultural development authority, and voluntary advisory committees, such as the feed advisory committee, the pesticide advisory committee, and the agricultural energy management advisory council. This information is collected pursuant to Iowa Code section </w:t>
      </w:r>
      <w:hyperlink r:id="rId8">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stored on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6.15(8)</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soil conservation records. Soil conservation district information, including directory of commissioners, soil surveys, watershed program records, water resource district records, and other program information is maintained jointly by the division of soil conservation and the state soil conservation committee pursuant to Iowa Code chapters </w:t>
      </w:r>
      <w:hyperlink r:id="rId9">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161B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6.15(9)</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marketing records. Lists of commodity producers, lists of hay and straw producers, an agricultural export directory, lists of farmers’ markets, and other forms of marketing information are maintained and made available to the public pursuant to Iowa Code section </w:t>
      </w:r>
      <w:hyperlink r:id="rId11">
        <w:r>
          <w:rPr>
            <w:rStyle w:val="Hyperlink"/>
            <w:rFonts w:ascii="Times New Roman" w:hAnsi="Times New Roman"/>
            <w:b w:val="false"/>
            <w:i w:val="false"/>
            <w:color w:val="000000"/>
            <w:sz w:val="22"/>
          </w:rPr>
          <w:t>159.20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6.15(10)</w:t>
      </w:r>
      <w:r>
        <w:rPr>
          <w:rFonts w:ascii="Times New Roman" w:hAnsi="Times New Roman"/>
          <w:b w:val="false"/>
          <w:i w:val="false"/>
          <w:color w:val="000000"/>
          <w:sz w:val="22"/>
        </w:rPr>
        <w:t> </w:t>
      </w:r>
      <w:r>
        <w:rPr>
          <w:rFonts w:ascii="Times New Roman" w:hAnsi="Times New Roman"/>
          <w:b w:val="false"/>
          <w:i w:val="false"/>
          <w:color w:val="000000"/>
          <w:sz w:val="22"/>
        </w:rPr>
        <w:t>All other records that are not exempted from disclosure by law.</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21.6.1.pdf" Type="http://schemas.openxmlformats.org/officeDocument/2006/relationships/hyperlink" Id="rId4"/>
    <Relationship TargetMode="External" Target="https://www.legis.iowa.gov/docs/iac/rule/21.6.13.pdf" Type="http://schemas.openxmlformats.org/officeDocument/2006/relationships/hyperlink" Id="rId5"/>
    <Relationship TargetMode="External" Target="https://www.legis.iowa.gov/docs/ico/chapter/17A.2.pdf" Type="http://schemas.openxmlformats.org/officeDocument/2006/relationships/hyperlink" Id="rId6"/>
    <Relationship TargetMode="External" Target="https://www.legis.iowa.gov/docs/ico/chapter/21.5.pdf" Type="http://schemas.openxmlformats.org/officeDocument/2006/relationships/hyperlink" Id="rId7"/>
    <Relationship TargetMode="External" Target="https://www.legis.iowa.gov/docs/ico/chapter/21.3.pdf" Type="http://schemas.openxmlformats.org/officeDocument/2006/relationships/hyperlink" Id="rId8"/>
    <Relationship TargetMode="External" Target="https://www.legis.iowa.gov/docs/ico/chapter/161A.pdf" Type="http://schemas.openxmlformats.org/officeDocument/2006/relationships/hyperlink" Id="rId9"/>
    <Relationship TargetMode="External" Target="https://www.legis.iowa.gov/docs/ico/chapter/161B.pdf" Type="http://schemas.openxmlformats.org/officeDocument/2006/relationships/hyperlink" Id="rId10"/>
    <Relationship TargetMode="External" Target="https://www.legis.iowa.gov/docs/ico/chapter/159.20.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