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205—1.4</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board may conduct the following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meeting. </w:t>
      </w:r>
      <w:r>
        <w:rPr>
          <w:rFonts w:ascii="Times New Roman" w:hAnsi="Times New Roman"/>
          <w:b w:val="false"/>
          <w:i w:val="false"/>
          <w:color w:val="000000"/>
          <w:sz w:val="22"/>
        </w:rPr>
        <w:t>The board may meet each month to consider rules, procedures and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board may conduct a public hearing to solicit input and comment on parole and work release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session. </w:t>
      </w:r>
      <w:r>
        <w:rPr>
          <w:rFonts w:ascii="Times New Roman" w:hAnsi="Times New Roman"/>
          <w:b w:val="false"/>
          <w:i w:val="false"/>
          <w:color w:val="000000"/>
          <w:sz w:val="22"/>
        </w:rPr>
        <w:t>Board sessions will be held each month at any location designated by the chairperson. A board session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case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Parole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Parole discharge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clemency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designates panels composed of at least three board members to conduct board sessions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Majority vote. </w:t>
      </w:r>
      <w:r>
        <w:rPr>
          <w:rFonts w:ascii="Times New Roman" w:hAnsi="Times New Roman"/>
          <w:b w:val="false"/>
          <w:i w:val="false"/>
          <w:color w:val="000000"/>
          <w:sz w:val="22"/>
        </w:rPr>
        <w:t>All questions are decided by a majority vote of the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board keeps copies of the minutes of board meetings on file at the business office. The list of individuals considered by the board for action constitutes the minutes of a board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agenda. </w:t>
      </w:r>
      <w:r>
        <w:rPr>
          <w:rFonts w:ascii="Times New Roman" w:hAnsi="Times New Roman"/>
          <w:b w:val="false"/>
          <w:i w:val="false"/>
          <w:color w:val="000000"/>
          <w:sz w:val="22"/>
        </w:rPr>
        <w:t xml:space="preserve">The board establishes the date, time, and location of all meetings. The board gives public notice of all meetings pursuant to Iowa Code chapter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board mails copies of, or provides by electronic means, notices of public meetings and a tentative agenda to news media that have so requested. When it is determined that an emergency meeting is required, the board notifies any news media that have requested notification as soon as the need for an emergency meeting has been decided. The nature of the emergency will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meetings. </w:t>
      </w:r>
      <w:r>
        <w:rPr>
          <w:rFonts w:ascii="Times New Roman" w:hAnsi="Times New Roman"/>
          <w:b w:val="false"/>
          <w:i w:val="false"/>
          <w:color w:val="000000"/>
          <w:sz w:val="22"/>
        </w:rPr>
        <w:t xml:space="preserve">Members of the public have access to board meetings as provided in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Persons wishing to appear before the board will submit their requests to the business office not less than three days prior to the business meeting. Members of the public wishing to attend board meetings conducted in department of corrections penal institutions should consult, in advance, department of corrections administrative rules relating to visitation and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Electronic meetings. </w:t>
      </w:r>
      <w:r>
        <w:rPr>
          <w:rFonts w:ascii="Times New Roman" w:hAnsi="Times New Roman"/>
          <w:b w:val="false"/>
          <w:i w:val="false"/>
          <w:color w:val="000000"/>
          <w:sz w:val="22"/>
        </w:rPr>
        <w:t xml:space="preserve">The board may conduct a meeting by electronic means as provided in Iowa Code section </w:t>
      </w:r>
      <w:hyperlink r:id="rId6">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1.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