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199—1.5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(17A,474)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consists of the three-member commission, the technical and administrative staff, and the general counsel. The three-member commission is the policymaking body, and the chair serves as the administrator of the commission. As administrator, the chair is responsible for all administrative functions and decisions. 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8325C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10/30/24, effective 12/4/24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7/8/26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