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141—1.3</w:t>
      </w:r>
      <w:r>
        <w:rPr>
          <w:rFonts w:ascii="Times New Roman" w:hAnsi="Times New Roman"/>
          <w:b/>
          <w:i w:val="false"/>
          <w:color w:val="000000"/>
          <w:sz w:val="22"/>
        </w:rPr>
        <w:t xml:space="preserve">(2C) </w:t>
      </w:r>
      <w:r>
        <w:rPr>
          <w:rFonts w:ascii="Times New Roman" w:hAnsi="Times New Roman"/>
          <w:b/>
          <w:i w:val="false"/>
          <w:color w:val="000000"/>
          <w:sz w:val="22"/>
        </w:rPr>
        <w:t xml:space="preserve">Composition and duties of 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The office of ombudsman is composed of the following staff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Ombudsman. </w:t>
      </w:r>
      <w:r>
        <w:rPr>
          <w:rFonts w:ascii="Times New Roman" w:hAnsi="Times New Roman"/>
          <w:b w:val="false"/>
          <w:i w:val="false"/>
          <w:color w:val="000000"/>
          <w:sz w:val="22"/>
        </w:rPr>
        <w:t xml:space="preserve">The ombudsman is appointed by the legislative council pursuant to Iowa Code section </w:t>
      </w:r>
      <w:hyperlink r:id="rId4">
        <w:r>
          <w:rPr>
            <w:rStyle w:val="Hyperlink"/>
            <w:rFonts w:ascii="Times New Roman" w:hAnsi="Times New Roman"/>
            <w:b w:val="false"/>
            <w:i w:val="false"/>
            <w:color w:val="000000"/>
            <w:sz w:val="22"/>
          </w:rPr>
          <w:t>2C.3</w:t>
        </w:r>
      </w:hyperlink>
      <w:r>
        <w:rPr>
          <w:rFonts w:ascii="Times New Roman" w:hAnsi="Times New Roman"/>
          <w:b w:val="false"/>
          <w:i w:val="false"/>
          <w:color w:val="000000"/>
          <w:sz w:val="22"/>
        </w:rPr>
        <w:t xml:space="preserve">. The ombudsman shall meet the qualifications specified in Iowa Code section </w:t>
      </w:r>
      <w:hyperlink r:id="rId5">
        <w:r>
          <w:rPr>
            <w:rStyle w:val="Hyperlink"/>
            <w:rFonts w:ascii="Times New Roman" w:hAnsi="Times New Roman"/>
            <w:b w:val="false"/>
            <w:i w:val="false"/>
            <w:color w:val="000000"/>
            <w:sz w:val="22"/>
          </w:rPr>
          <w:t>2C.4</w:t>
        </w:r>
      </w:hyperlink>
      <w:r>
        <w:rPr>
          <w:rFonts w:ascii="Times New Roman" w:hAnsi="Times New Roman"/>
          <w:b w:val="false"/>
          <w:i w:val="false"/>
          <w:color w:val="000000"/>
          <w:sz w:val="22"/>
        </w:rPr>
        <w:t xml:space="preserve"> and serve for the term of office provided in Iowa Code section </w:t>
      </w:r>
      <w:hyperlink r:id="rId6">
        <w:r>
          <w:rPr>
            <w:rStyle w:val="Hyperlink"/>
            <w:rFonts w:ascii="Times New Roman" w:hAnsi="Times New Roman"/>
            <w:b w:val="false"/>
            <w:i w:val="false"/>
            <w:color w:val="000000"/>
            <w:sz w:val="22"/>
          </w:rPr>
          <w:t>2C.5</w:t>
        </w:r>
      </w:hyperlink>
      <w:r>
        <w:rPr>
          <w:rFonts w:ascii="Times New Roman" w:hAnsi="Times New Roman"/>
          <w:b w:val="false"/>
          <w:i w:val="false"/>
          <w:color w:val="000000"/>
          <w:sz w:val="22"/>
        </w:rPr>
        <w:t>. The ombudsman employs and supervises all staff in the positions and at the salaries authorized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Deputy ombudsman. </w:t>
      </w:r>
      <w:r>
        <w:rPr>
          <w:rFonts w:ascii="Times New Roman" w:hAnsi="Times New Roman"/>
          <w:b w:val="false"/>
          <w:i w:val="false"/>
          <w:color w:val="000000"/>
          <w:sz w:val="22"/>
        </w:rPr>
        <w:t>The ombudsman shall designate one of the members of the staff as the deputy ombudsman. The deputy ombudsman shall act as the ombudsman when the ombudsman is absent from the state or becomes disabled, or when the position of ombudsman is vacant, until the vacancy is filled by the legislative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Legal counsel. </w:t>
      </w:r>
      <w:r>
        <w:rPr>
          <w:rFonts w:ascii="Times New Roman" w:hAnsi="Times New Roman"/>
          <w:b w:val="false"/>
          <w:i w:val="false"/>
          <w:color w:val="000000"/>
          <w:sz w:val="22"/>
        </w:rPr>
        <w:t>The legal counsel shall provide legal advice, assistance, and representation to the ombudsman and members of the staff in matters pertaining to their authority and duties and shall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Assistant for corrections. </w:t>
      </w:r>
      <w:r>
        <w:rPr>
          <w:rFonts w:ascii="Times New Roman" w:hAnsi="Times New Roman"/>
          <w:b w:val="false"/>
          <w:i w:val="false"/>
          <w:color w:val="000000"/>
          <w:sz w:val="22"/>
        </w:rPr>
        <w:t>The assistant ombudsman for corrections is primarily responsible for investigating complaints relating to penal and correctional agencies, and performs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Assistants. </w:t>
      </w:r>
      <w:r>
        <w:rPr>
          <w:rFonts w:ascii="Times New Roman" w:hAnsi="Times New Roman"/>
          <w:b w:val="false"/>
          <w:i w:val="false"/>
          <w:color w:val="000000"/>
          <w:sz w:val="22"/>
        </w:rPr>
        <w:t>The assistant ombudsmen receive and investigate complaints and perform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Support staff. </w:t>
      </w:r>
      <w:r>
        <w:rPr>
          <w:rFonts w:ascii="Times New Roman" w:hAnsi="Times New Roman"/>
          <w:b w:val="false"/>
          <w:i w:val="false"/>
          <w:color w:val="000000"/>
          <w:sz w:val="22"/>
        </w:rPr>
        <w:t>The support staff performs secretarial, clerical, and other assigned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color w:val="000000"/>
          <w:sz w:val="22"/>
        </w:rPr>
        <w:t xml:space="preserve">Delegation of authority or duties. </w:t>
      </w:r>
      <w:r>
        <w:rPr>
          <w:rFonts w:ascii="Times New Roman" w:hAnsi="Times New Roman"/>
          <w:b w:val="false"/>
          <w:i w:val="false"/>
          <w:color w:val="000000"/>
          <w:sz w:val="22"/>
        </w:rPr>
        <w:t>The ombudsman may delegate to any staff member any authority or duties of the ombudsman, except the duty of making formal recommendations to agencies or reports to the governor or the general assembly.</w:t>
      </w:r>
    </w:p>
    <w:p>
      <w:pPr>
        <w:spacing w:before="0" w:after="0" w:line="240"/>
        <w:ind w:left="120"/>
        <w:jc w:val="both"/>
      </w:pPr>
      <w:r>
        <w:rPr>
          <w:rFonts w:ascii="Times New Roman" w:hAnsi="Times New Roman"/>
          <w:b w:val="false"/>
          <w:i w:val="false"/>
          <w:color w:val="000000"/>
          <w:sz w:val="16"/>
        </w:rPr>
        <w:t>[Adopted and published 10/26/16 pursuant to Iowa Code section 2C.9(5), effective 11/1/16]</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C.3.pdf" Type="http://schemas.openxmlformats.org/officeDocument/2006/relationships/hyperlink" Id="rId4"/>
    <Relationship TargetMode="External" Target="https://www.legis.iowa.gov/docs/ico/chapter/2C.4.pdf" Type="http://schemas.openxmlformats.org/officeDocument/2006/relationships/hyperlink" Id="rId5"/>
    <Relationship TargetMode="External" Target="https://www.legis.iowa.gov/docs/ico/chapter/2C.5.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