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141—1.1</w:t>
      </w:r>
      <w:r>
        <w:rPr>
          <w:rFonts w:ascii="Times New Roman" w:hAnsi="Times New Roman"/>
          <w:b/>
          <w:i w:val="false"/>
          <w:color w:val="000000"/>
          <w:sz w:val="22"/>
        </w:rPr>
        <w:t xml:space="preserve">(2C) </w:t>
      </w:r>
      <w:r>
        <w:rPr>
          <w:rFonts w:ascii="Times New Roman" w:hAnsi="Times New Roman"/>
          <w:b/>
          <w:i w:val="false"/>
          <w:color w:val="000000"/>
          <w:sz w:val="22"/>
        </w:rPr>
        <w:t xml:space="preserve">Authority and function. </w:t>
      </w:r>
      <w:r>
        <w:rPr>
          <w:rFonts w:ascii="Times New Roman" w:hAnsi="Times New Roman"/>
          <w:b w:val="false"/>
          <w:i w:val="false"/>
          <w:color w:val="000000"/>
          <w:sz w:val="22"/>
        </w:rPr>
        <w:t xml:space="preserve">The office of ombudsman was established by the general assembly in 1972 and is charged with the responsibility to investigate complaints from any persons regarding administrative actions of Iowa state or local governmental agencies and to render objective opinions or recommendations on the complaints, in the interests of resolving complaints and improving administrative processes and procedures. In addition to the powers and duties specified in Iowa Code chapter </w:t>
      </w:r>
      <w:hyperlink r:id="rId4">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 xml:space="preserve">, the office of ombudsman shall investigate complaints received pursuant to Iowa Code section </w:t>
      </w:r>
      <w:hyperlink r:id="rId5">
        <w:r>
          <w:rPr>
            <w:rStyle w:val="Hyperlink"/>
            <w:rFonts w:ascii="Times New Roman" w:hAnsi="Times New Roman"/>
            <w:b w:val="false"/>
            <w:i w:val="false"/>
            <w:color w:val="000000"/>
            <w:sz w:val="22"/>
          </w:rPr>
          <w:t>23A.4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 Adopted and published 6/2/21 pursuant to Iowa Code section 2C.9(5), effective 6/2/21]</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C.pdf" Type="http://schemas.openxmlformats.org/officeDocument/2006/relationships/hyperlink" Id="rId4"/>
    <Relationship TargetMode="External" Target="https://www.legis.iowa.gov/docs/ico/chapter/23A.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