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11—117.1</w:t>
      </w:r>
      <w:r>
        <w:rPr>
          <w:rFonts w:ascii="Times New Roman" w:hAnsi="Times New Roman"/>
          <w:b/>
          <w:i w:val="false"/>
          <w:color w:val="000000"/>
          <w:sz w:val="22"/>
        </w:rPr>
        <w:t xml:space="preserve">(8A)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Goods and services of general use. </w:t>
      </w:r>
      <w:r>
        <w:rPr>
          <w:rFonts w:ascii="Times New Roman" w:hAnsi="Times New Roman"/>
          <w:b w:val="false"/>
          <w:i w:val="false"/>
          <w:color w:val="000000"/>
          <w:sz w:val="22"/>
        </w:rPr>
        <w:t xml:space="preserve">Under the provisions of Iowa Code chapter </w:t>
      </w:r>
      <w:hyperlink r:id="rId4">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these rules apply to the purchase of goods and services of general use by any unit of the state executive branch including a commission, board, institution, bureau, office, agency or department, except items used by the state department of transportation, institutions under the control of the board of regents, the department for the blind, and any other agencies or instrumentalities of the state exempted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 xml:space="preserve">Procurement of services shall also meet the provisions of Iowa Administrative Code, </w:t>
      </w:r>
      <w:hyperlink r:id="rId5">
        <w:r>
          <w:rPr>
            <w:rStyle w:val="Hyperlink"/>
            <w:rFonts w:ascii="Times New Roman" w:hAnsi="Times New Roman"/>
            <w:b w:val="false"/>
            <w:i w:val="false"/>
            <w:color w:val="000000"/>
            <w:sz w:val="22"/>
          </w:rPr>
          <w:t>11—Chapters 118</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w:t>
      </w:r>
      <w:r>
        <w:rPr>
          <w:rFonts w:ascii="Times New Roman" w:hAnsi="Times New Roman"/>
          <w:b w:val="false"/>
          <w:i w:val="false"/>
          <w:color w:val="000000"/>
          <w:sz w:val="22"/>
        </w:rPr>
        <w:t> </w:t>
      </w:r>
      <w:r>
        <w:rPr>
          <w:rFonts w:ascii="Times New Roman" w:hAnsi="Times New Roman"/>
          <w:b w:val="false"/>
          <w:i/>
          <w:color w:val="000000"/>
          <w:sz w:val="22"/>
        </w:rPr>
        <w:t xml:space="preserve">Funding. </w:t>
      </w:r>
      <w:r>
        <w:rPr>
          <w:rFonts w:ascii="Times New Roman" w:hAnsi="Times New Roman"/>
          <w:b w:val="false"/>
          <w:i w:val="false"/>
          <w:color w:val="000000"/>
          <w:sz w:val="22"/>
        </w:rPr>
        <w:t>The department and agencies shall follow procurement policies regardless of the funding source supporting the procurement. However, when these rules prevent the state from obtaining and using a federal grant, these rules are suspended to the extent required to comply with the federal grant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w:t>
      </w:r>
      <w:r>
        <w:rPr>
          <w:rFonts w:ascii="Times New Roman" w:hAnsi="Times New Roman"/>
          <w:b w:val="false"/>
          <w:i w:val="false"/>
          <w:color w:val="000000"/>
          <w:sz w:val="22"/>
        </w:rPr>
        <w:t> </w:t>
      </w:r>
      <w:r>
        <w:rPr>
          <w:rFonts w:ascii="Times New Roman" w:hAnsi="Times New Roman"/>
          <w:b w:val="false"/>
          <w:i/>
          <w:color w:val="000000"/>
          <w:sz w:val="22"/>
        </w:rPr>
        <w:t xml:space="preserve">Electronic processing. </w:t>
      </w:r>
      <w:r>
        <w:rPr>
          <w:rFonts w:ascii="Times New Roman" w:hAnsi="Times New Roman"/>
          <w:b w:val="false"/>
          <w:i w:val="false"/>
          <w:color w:val="000000"/>
          <w:sz w:val="22"/>
        </w:rPr>
        <w:t>Notwithstanding other administrative rules, requirements for paper transactions in the procurement of goods and services shall be waived when an alternative electronic process is available. If the vendor is unable to use the electronic process, an alternative paper process may be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9355C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A.pdf" Type="http://schemas.openxmlformats.org/officeDocument/2006/relationships/hyperlink" Id="rId4"/>
    <Relationship TargetMode="External" Target="https://www.legis.iowa.gov/docs/iac/chapter/11.118.pdf" Type="http://schemas.openxmlformats.org/officeDocument/2006/relationships/hyperlink" Id="rId5"/>
    <Relationship TargetMode="External" Target="https://www.legis.iowa.gov/docs/iac/chapter/11.11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