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761—813.4</w:t>
      </w:r>
      <w:r>
        <w:rPr>
          <w:rFonts w:ascii="Times New Roman" w:hAnsi="Times New Roman"/>
          <w:b/>
          <w:i w:val="false"/>
          <w:color w:val="000000"/>
          <w:sz w:val="22"/>
        </w:rPr>
        <w:t xml:space="preserve">(327F) </w:t>
      </w:r>
      <w:r>
        <w:rPr>
          <w:rFonts w:ascii="Times New Roman" w:hAnsi="Times New Roman"/>
          <w:b/>
          <w:i w:val="false"/>
          <w:color w:val="000000"/>
          <w:sz w:val="22"/>
        </w:rPr>
        <w:t xml:space="preserve">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813.4(1)</w:t>
      </w:r>
      <w:r>
        <w:rPr>
          <w:rFonts w:ascii="Times New Roman" w:hAnsi="Times New Roman"/>
          <w:b w:val="false"/>
          <w:i w:val="false"/>
          <w:color w:val="000000"/>
          <w:sz w:val="22"/>
        </w:rPr>
        <w:t> </w:t>
      </w:r>
      <w:r>
        <w:rPr>
          <w:rFonts w:ascii="Times New Roman" w:hAnsi="Times New Roman"/>
          <w:b w:val="false"/>
          <w:i w:val="false"/>
          <w:color w:val="000000"/>
          <w:sz w:val="22"/>
        </w:rPr>
        <w:t>If the owner is provided written notice by an employee, a person working on or near the tracks or a railroad inspector that a location is in need of a close-clearance warning sign, the owner is to investigate and, if warranted, ensure the placement of a warning sign or signs within 30 calendar days of notification. If a close-clearance warning sign is not warranted, the owner is to inform the person who provided notice, in writing within 30 calendar days, that a sign is not warranted and explain why the location does not need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813.4(2)</w:t>
      </w:r>
      <w:r>
        <w:rPr>
          <w:rFonts w:ascii="Times New Roman" w:hAnsi="Times New Roman"/>
          <w:b w:val="false"/>
          <w:i w:val="false"/>
          <w:color w:val="000000"/>
          <w:sz w:val="22"/>
        </w:rPr>
        <w:t> </w:t>
      </w:r>
      <w:r>
        <w:rPr>
          <w:rFonts w:ascii="Times New Roman" w:hAnsi="Times New Roman"/>
          <w:b w:val="false"/>
          <w:i w:val="false"/>
          <w:color w:val="000000"/>
          <w:sz w:val="22"/>
        </w:rPr>
        <w:t>If the owner fails to respond to a written notice by an employee or another person working on or near the tracks or if the employee or other person disagrees with the owner’s determination that a warning sign is not warranted, the employee or other person may notify the department. The department will investigate and make a determination if the location warrants the placement of a close-clearance warning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a close-clearance warning sign is warranted, the department will notify the owner in writing. The owner shall have 14 calendar days from the date of the notification to install the proper warning sign. Failure to install the close-clearance warning sign is evidence that the owner is in violation of Iowa Code section </w:t>
      </w:r>
      <w:hyperlink r:id="rId4">
        <w:r>
          <w:rPr>
            <w:rStyle w:val="Hyperlink"/>
            <w:rFonts w:ascii="Times New Roman" w:hAnsi="Times New Roman"/>
            <w:b w:val="false"/>
            <w:i w:val="false"/>
            <w:color w:val="000000"/>
            <w:sz w:val="22"/>
          </w:rPr>
          <w:t>327F.13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an employee or a person working on or near the tracks may contest the determination. If the determination is contested, </w:t>
      </w:r>
      <w:hyperlink r:id="rId5">
        <w:r>
          <w:rPr>
            <w:rStyle w:val="Hyperlink"/>
            <w:rFonts w:ascii="Times New Roman" w:hAnsi="Times New Roman"/>
            <w:b w:val="false"/>
            <w:i w:val="false"/>
            <w:color w:val="000000"/>
            <w:sz w:val="22"/>
          </w:rPr>
          <w:t>761—Chapter 2506</w:t>
        </w:r>
      </w:hyperlink>
      <w:r>
        <w:rPr>
          <w:rFonts w:ascii="Times New Roman" w:hAnsi="Times New Roman"/>
          <w:b w:val="false"/>
          <w:i w:val="false"/>
          <w:color w:val="000000"/>
          <w:sz w:val="22"/>
        </w:rPr>
        <w:t xml:space="preserve">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0218D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7F.13.pdf" Type="http://schemas.openxmlformats.org/officeDocument/2006/relationships/hyperlink" Id="rId4"/>
    <Relationship TargetMode="External" Target="https://www.legis.iowa.gov/docs/iac/chapter/76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