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761—524.14</w:t>
      </w:r>
      <w:r>
        <w:rPr>
          <w:rFonts w:ascii="Times New Roman" w:hAnsi="Times New Roman"/>
          <w:b/>
          <w:i w:val="false"/>
          <w:color w:val="000000"/>
          <w:sz w:val="22"/>
        </w:rPr>
        <w:t xml:space="preserve">(325A) </w:t>
      </w:r>
      <w:r>
        <w:rPr>
          <w:rFonts w:ascii="Times New Roman" w:hAnsi="Times New Roman"/>
          <w:b/>
          <w:i w:val="false"/>
          <w:color w:val="000000"/>
          <w:sz w:val="22"/>
        </w:rPr>
        <w:t xml:space="preserve">Denial, suspension, revocation, appeal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will deny an application if the applicant fails to meet the criteria for issuance of a permit or certificate under Iowa Code chapter </w:t>
      </w:r>
      <w:hyperlink r:id="rId4">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w:t>
      </w:r>
      <w:r>
        <w:rPr>
          <w:rFonts w:ascii="Times New Roman" w:hAnsi="Times New Roman"/>
          <w:b w:val="false"/>
          <w:i w:val="false"/>
          <w:color w:val="000000"/>
          <w:sz w:val="22"/>
        </w:rPr>
        <w:t xml:space="preserve">The department may suspend or revoke a motor carrier permit or certificate for a violation of Iowa Code chapter </w:t>
      </w:r>
      <w:hyperlink r:id="rId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 The suspension or revocation shall continue until the motor carrier is no longer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person whose application for a motor carrier permit or certificate has been denied for a reason other than noncompliance with insurance requirements or whose motor carrier permit or certificate has been suspended or revoked for a reason other than noncompliance with insurance requirements may contest the decision in accordance with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by submitting an appeal request in writing to the director of the motor vehicle division. To be considered timely, the request must be submitted within 20 days after the date of the notice of suspension, revocation or denial and include, as applicable, the motor carrier’s name, permit or certificate number; complete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524.14(4)</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Once the suspension or revocation is ended and the statutory fee is paid, the department will issue a new permit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5A.pdf" Type="http://schemas.openxmlformats.org/officeDocument/2006/relationships/hyperlink" Id="rId4"/>
    <Relationship TargetMode="External" Target="https://www.legis.iowa.gov/docs/ico/chapter/325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chapter/761.2506.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