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761—401.4</w:t>
      </w:r>
      <w:r>
        <w:rPr>
          <w:rFonts w:ascii="Times New Roman" w:hAnsi="Times New Roman"/>
          <w:b/>
          <w:i w:val="false"/>
          <w:color w:val="000000"/>
          <w:sz w:val="22"/>
        </w:rPr>
        <w:t xml:space="preserve">(17A,321) </w:t>
      </w:r>
      <w:r>
        <w:rPr>
          <w:rFonts w:ascii="Times New Roman" w:hAnsi="Times New Roman"/>
          <w:b/>
          <w:i w:val="false"/>
          <w:color w:val="000000"/>
          <w:sz w:val="22"/>
        </w:rPr>
        <w:t xml:space="preserve">Nonprofit organization decal approval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organization meeting the criteria of Iowa Code section </w:t>
      </w:r>
      <w:hyperlink r:id="rId4">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apply to the department for approval of the decal design and issuance on Form 411346. The department is to notify the organization of approval or denial of the proposed decal within 60 days of application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color w:val="000000"/>
          <w:sz w:val="22"/>
        </w:rPr>
        <w:t xml:space="preserve">Decal design. </w:t>
      </w:r>
      <w:r>
        <w:rPr>
          <w:rFonts w:ascii="Times New Roman" w:hAnsi="Times New Roman"/>
          <w:b w:val="false"/>
          <w:i w:val="false"/>
          <w:color w:val="000000"/>
          <w:sz w:val="22"/>
        </w:rPr>
        <w:t xml:space="preserve">In addition to satisfying the requirements of Iowa Code section </w:t>
      </w:r>
      <w:hyperlink r:id="rId6">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“d,”</w:t>
      </w:r>
      <w:r>
        <w:rPr>
          <w:rFonts w:ascii="Times New Roman" w:hAnsi="Times New Roman"/>
          <w:b w:val="false"/>
          <w:i w:val="false"/>
          <w:color w:val="000000"/>
          <w:sz w:val="22"/>
        </w:rPr>
        <w:t xml:space="preserve"> an approved decal will be limited to dimensions of 2.875ʺ in width and 3ʺ in height and designed to be placed in the space reserved for the decal on the nonprofit organizational decal plate. The department may consult with other organizations, law enforcement authorities, and the public regarding approval or denial of the decal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If, following approval of the decal, the department determines a false application was submitted or that the decal or the issuing organization is in violation of Iowa Code section </w:t>
      </w:r>
      <w:hyperlink r:id="rId7">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xml:space="preserve"> or this chapter, the department shall revoke the organization’s approval to issue the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If the department denies or revokes the decal design, the department will send notice of the denial or revocation by certified mail to the organization at the address listed on the application. The revocation or denial takes effect 20 days from the date of mailing. The organization may contest the decision in accordance with </w:t>
      </w:r>
      <w:hyperlink r:id="rId8">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will be deemed timely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0">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34.pdf" Type="http://schemas.openxmlformats.org/officeDocument/2006/relationships/hyperlink" Id="rId4"/>
    <Relationship TargetMode="External" Target="https://www.legis.iowa.gov/docs/ico/chapter/321.34.pdf" Type="http://schemas.openxmlformats.org/officeDocument/2006/relationships/hyperlink" Id="rId5"/>
    <Relationship TargetMode="External" Target="https://www.legis.iowa.gov/docs/ico/chapter/321.34.pdf" Type="http://schemas.openxmlformats.org/officeDocument/2006/relationships/hyperlink" Id="rId6"/>
    <Relationship TargetMode="External" Target="https://www.legis.iowa.gov/docs/ico/chapter/321.34.pdf" Type="http://schemas.openxmlformats.org/officeDocument/2006/relationships/hyperlink" Id="rId7"/>
    <Relationship TargetMode="External" Target="https://www.legis.iowa.gov/docs/iac/chapter/761.250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321.3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