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responsibilities.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shall be in substantial compliance with government information policies and standards adopted by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agency may utilize government information guidelines adopted by the commission as the agency implements the government records program within the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