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exempted, the provisions of this chapter apply to all persons who receive, possess, use, transfer, own, or acquire any source of radiation. However, nothing in these rules shall apply to the extent that such persons are subject to regulation by the U.S. Nuclear Regulatory Commission. Attention is directed to the fact that regulation by the state of source material, byproduct material, and special nuclear material in quantities not sufficient to form a critical mass is subject to the provisions of the agreement between the state and the U.S. Nuclear Regulatory Commission and to </w:t>
      </w:r>
      <w:r>
        <w:rPr>
          <w:rFonts w:ascii="Times New Roman" w:hAnsi="Times New Roman"/>
          <w:b w:val="false"/>
          <w:i w:val="false"/>
          <w:color w:val="000000"/>
          <w:sz w:val="22"/>
        </w:rPr>
        <w:t>10 CFR Part 150</w:t>
      </w:r>
      <w:r>
        <w:rPr>
          <w:rFonts w:ascii="Times New Roman" w:hAnsi="Times New Roman"/>
          <w:b w:val="false"/>
          <w:i w:val="false"/>
          <w:color w:val="000000"/>
          <w:sz w:val="22"/>
        </w:rPr>
        <w:t xml:space="preserve"> of the Commission’s regulations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All persons possessing radiation machines within the state shall be registered in accordance with this chapter, except as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No person shall receive, possess, use, transfer, own, or acquire radioactive material, except as authorized in a specific or general license issued pursuant to this chapter or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standards for protection against ionizing radiation resulting from activities conducted pursuant to licenses or registrations issued by the department. These rules are issued pursuant to the authority in Iowa Code sections </w:t>
      </w:r>
      <w:hyperlink r:id="rId4">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chapter are designed to control the receipt, possession, use, transfer, and disposal of radiation sources by any licensee or registrant to ensure that the total radiation dose to any individual, excluding background radiation, does not exceed the standards for protection against radiation prescribed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w:t>
      </w:r>
      <w:r>
        <w:rPr>
          <w:rFonts w:ascii="Times New Roman" w:hAnsi="Times New Roman"/>
          <w:b w:val="false"/>
          <w:i w:val="false"/>
          <w:color w:val="000000"/>
          <w:sz w:val="22"/>
        </w:rPr>
        <w:t> </w:t>
      </w:r>
      <w:r>
        <w:rPr>
          <w:rFonts w:ascii="Times New Roman" w:hAnsi="Times New Roman"/>
          <w:b w:val="false"/>
          <w:i w:val="false"/>
          <w:color w:val="000000"/>
          <w:sz w:val="22"/>
        </w:rPr>
        <w:t>The limits in this chapter do not apply to doses from background radiation, medical exposures for diagnosis or therapy, or voluntary participation in medical research. Nothing in this chapter shall be construed as limiting actions that may be necessary to protect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w:t>
      </w:r>
      <w:r>
        <w:rPr>
          <w:rFonts w:ascii="Times New Roman" w:hAnsi="Times New Roman"/>
          <w:b w:val="false"/>
          <w:i w:val="false"/>
          <w:color w:val="000000"/>
          <w:sz w:val="22"/>
        </w:rPr>
        <w:t> </w:t>
      </w:r>
      <w:r>
        <w:rPr>
          <w:rFonts w:ascii="Times New Roman" w:hAnsi="Times New Roman"/>
          <w:b w:val="false"/>
          <w:i w:val="false"/>
          <w:color w:val="000000"/>
          <w:sz w:val="22"/>
        </w:rPr>
        <w:t>In addition to complying with the requirements set forth in this chapter, every reasonable effort should be made to maintain radiation exposures and releases of radioactive material in effluents to unrestricted areas as low as is reasonably achievable (ALARA).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are in addition to, and not in substitution for, any other applicable provisions of </w:t>
      </w:r>
      <w:hyperlink r:id="rId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Compliance with the most stringent applicable requirements, whether found in this chapter or in </w:t>
      </w:r>
      <w:hyperlink r:id="rId8">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in this chapter pertaining to radioactive materials are consistent with the requirements of </w:t>
      </w:r>
      <w:r>
        <w:rPr>
          <w:rFonts w:ascii="Times New Roman" w:hAnsi="Times New Roman"/>
          <w:b w:val="false"/>
          <w:i w:val="false"/>
          <w:color w:val="000000"/>
          <w:sz w:val="22"/>
        </w:rPr>
        <w:t>10 CFR Parts 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w:t>
      </w:r>
      <w:r>
        <w:rPr>
          <w:rFonts w:ascii="Times New Roman" w:hAnsi="Times New Roman"/>
          <w:b w:val="false"/>
          <w:i w:val="false"/>
          <w:color w:val="000000"/>
          <w:sz w:val="22"/>
        </w:rPr>
        <w:t xml:space="preserve"> (as amended to August 1, 2025) and as referenced in </w:t>
      </w:r>
      <w:hyperlink r:id="rId10">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Accordingly, the provisions of </w:t>
      </w:r>
      <w:hyperlink r:id="rId11">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apply to corresponding rules and subrules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C.3.pdf" Type="http://schemas.openxmlformats.org/officeDocument/2006/relationships/hyperlink" Id="rId4"/>
    <Relationship TargetMode="External" Target="https://www.legis.iowa.gov/docs/ico/chapter/136C.4.pdf" Type="http://schemas.openxmlformats.org/officeDocument/2006/relationships/hyperlink" Id="rId5"/>
    <Relationship TargetMode="External" Target="https://www.legis.iowa.gov/docs/iac/chapter/641.38.pdf" Type="http://schemas.openxmlformats.org/officeDocument/2006/relationships/hyperlink" Id="rId6"/>
    <Relationship TargetMode="External" Target="https://www.legis.iowa.gov/docs/iac/chapter/641.42.pdf" Type="http://schemas.openxmlformats.org/officeDocument/2006/relationships/hyperlink" Id="rId7"/>
    <Relationship TargetMode="External" Target="https://www.legis.iowa.gov/docs/iac/chapter/641.38.pdf" Type="http://schemas.openxmlformats.org/officeDocument/2006/relationships/hyperlink" Id="rId8"/>
    <Relationship TargetMode="External" Target="https://www.legis.iowa.gov/docs/iac/chapter/641.42.pdf" Type="http://schemas.openxmlformats.org/officeDocument/2006/relationships/hyperlink" Id="rId9"/>
    <Relationship TargetMode="External" Target="https://www.legis.iowa.gov/docs/iac/chapter/641.39.pdf" Type="http://schemas.openxmlformats.org/officeDocument/2006/relationships/hyperlink" Id="rId10"/>
    <Relationship TargetMode="External" Target="https://www.legis.iowa.gov/docs/iac/chapter/641.39.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