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(384,388)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Transfers within programs.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Transfers within programs are not budget amendments within the meaning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384.18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It is the responsibility of the governing body of each city to provide its own written rules for transfers within programs.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0390D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7/29/26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384.18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