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545—1.7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(384)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Office location.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submissions to or requests of the committee should be made to the committee at the committee’s mailing address during normal working hours.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0389D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