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and administration.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officers of the city finance committee will consist of a chairperson, a vice chairperson and a secretary.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 will be elected yearly to preside over the proceedings of the city finance committee. Upon a vacancy on the city finance committee, the chairperson will notify the director that a vacancy exists.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Vice 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vice chairperson serves in absence of the chairperson and can be assigned such other duties as the committee determines. The vice chairperson is elected yearly.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Secretary.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designate a secretary to serve as the support staff for the committee. The secretary is responsible for providing timely notice of meetings, publishing a meeting agenda in accordance with the Iowa Code, and keeping minutes of meetings.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