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501—2505.11</w:t>
      </w:r>
      <w:r>
        <w:rPr>
          <w:rFonts w:ascii="Times New Roman" w:hAnsi="Times New Roman"/>
          <w:b/>
          <w:i w:val="false"/>
          <w:color w:val="000000"/>
          <w:sz w:val="22"/>
        </w:rPr>
        <w:t xml:space="preserve">(22,80B,80D)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that may be maintained by the academy other than records with a personal identifier in a records system as defined in rule </w:t>
      </w:r>
      <w:hyperlink r:id="rId4">
        <w:r>
          <w:rPr>
            <w:rStyle w:val="Hyperlink"/>
            <w:rFonts w:ascii="Times New Roman" w:hAnsi="Times New Roman"/>
            <w:b w:val="false"/>
            <w:i w:val="false"/>
            <w:color w:val="000000"/>
            <w:sz w:val="22"/>
          </w:rPr>
          <w:t>501—2505.9</w:t>
        </w:r>
      </w:hyperlink>
      <w:r>
        <w:rPr>
          <w:rFonts w:ascii="Times New Roman" w:hAnsi="Times New Roman"/>
          <w:b w:val="false"/>
          <w:i w:val="false"/>
          <w:color w:val="000000"/>
          <w:sz w:val="22"/>
        </w:rPr>
        <w:t xml:space="preserve">(22,80B,80D). The records listed may contain information about individuals and may contain confidential information. These records are generally available to the public, consistent with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Unless otherwise noted, the authority for the academy to maintain the record is provided by Iowa Code chapter </w:t>
      </w:r>
      <w:hyperlink r:id="rId6">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Records are stored on paper or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val="false"/>
          <w:color w:val="000000"/>
          <w:sz w:val="22"/>
        </w:rPr>
        <w:t>Academy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w:t>
      </w:r>
      <w:r>
        <w:rPr>
          <w:rFonts w:ascii="Times New Roman" w:hAnsi="Times New Roman"/>
          <w:b w:val="false"/>
          <w:i w:val="false"/>
          <w:color w:val="000000"/>
          <w:sz w:val="22"/>
        </w:rPr>
        <w:t>These records include documentation of administrative functions of the academy, such as budget and financial records, accounting records, inventory, reservation and use of facility space, purchasing, staff policies, printing and supply requisitions, testing fees, tuition, miscellaneous correspondence, and organizational charts, among other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Publications and statistical reports. </w:t>
      </w:r>
      <w:r>
        <w:rPr>
          <w:rFonts w:ascii="Times New Roman" w:hAnsi="Times New Roman"/>
          <w:b w:val="false"/>
          <w:i w:val="false"/>
          <w:color w:val="000000"/>
          <w:sz w:val="22"/>
        </w:rPr>
        <w:t>These records include but are not limited to news releases, annual reports, project reports, and newsletters that describe various academy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Mailing and contact lists. </w:t>
      </w:r>
      <w:r>
        <w:rPr>
          <w:rFonts w:ascii="Times New Roman" w:hAnsi="Times New Roman"/>
          <w:b w:val="false"/>
          <w:i w:val="false"/>
          <w:color w:val="000000"/>
          <w:sz w:val="22"/>
        </w:rPr>
        <w:t>These records include lists, including names, mailing addresses, and telephone numbers of council members, law enforcement agencies, law enforcement personnel, officials in government, and members of the public. These lists may be used for distribution of informational material, such as newsletters, policy directives, or educational information.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These records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Research files. </w:t>
      </w:r>
      <w:r>
        <w:rPr>
          <w:rFonts w:ascii="Times New Roman" w:hAnsi="Times New Roman"/>
          <w:b w:val="false"/>
          <w:i w:val="false"/>
          <w:color w:val="000000"/>
          <w:sz w:val="22"/>
        </w:rPr>
        <w:t xml:space="preserve">These records include research regarding various concerns impacting law enforcement and the academy’s rulemaking and training obligations. Some of this information is confidential as attorney-client work product under Iowa Code section </w:t>
      </w:r>
      <w:hyperlink r:id="rId8">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Council records. </w:t>
      </w:r>
      <w:r>
        <w:rPr>
          <w:rFonts w:ascii="Times New Roman" w:hAnsi="Times New Roman"/>
          <w:b w:val="false"/>
          <w:i w:val="false"/>
          <w:color w:val="000000"/>
          <w:sz w:val="22"/>
        </w:rPr>
        <w:t xml:space="preserve">These records include information from council meetings. Some of these records may be confidential under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other applicable law. This information is collected pursuant to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These records include public documents created during the promulgation of council rules and public comments. This information is collected pursuant to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Course curriculum. </w:t>
      </w:r>
      <w:r>
        <w:rPr>
          <w:rFonts w:ascii="Times New Roman" w:hAnsi="Times New Roman"/>
          <w:b w:val="false"/>
          <w:i w:val="false"/>
          <w:color w:val="000000"/>
          <w:sz w:val="22"/>
        </w:rPr>
        <w:t>These records include instructional materials for all courses taught by academy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val="false"/>
          <w:color w:val="000000"/>
          <w:sz w:val="22"/>
        </w:rPr>
        <w:t>All other records. Records are public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01.2505.9.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80B.pdf" Type="http://schemas.openxmlformats.org/officeDocument/2006/relationships/hyperlink" Id="rId6"/>
    <Relationship TargetMode="External" Target="https://www.legis.iowa.gov/docs/ico/chapter/80D.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17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