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481—781.6</w:t>
      </w:r>
      <w:r>
        <w:rPr>
          <w:rFonts w:ascii="Times New Roman" w:hAnsi="Times New Roman"/>
          <w:b/>
          <w:i w:val="false"/>
          <w:color w:val="000000"/>
          <w:sz w:val="22"/>
        </w:rPr>
        <w:t xml:space="preserve">(147,148C,272C) </w:t>
      </w:r>
      <w:r>
        <w:rPr>
          <w:rFonts w:ascii="Times New Roman" w:hAnsi="Times New Roman"/>
          <w:b/>
          <w:i w:val="false"/>
          <w:color w:val="000000"/>
          <w:sz w:val="22"/>
        </w:rPr>
        <w:t xml:space="preserve">Standards of practice—telemedicine. </w:t>
      </w:r>
      <w:r>
        <w:rPr>
          <w:rFonts w:ascii="Times New Roman" w:hAnsi="Times New Roman"/>
          <w:b w:val="false"/>
          <w:i w:val="false"/>
          <w:color w:val="000000"/>
          <w:sz w:val="22"/>
        </w:rPr>
        <w:t>This rule establishes standards of practice for the provision of telemedicine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w:t>
      </w:r>
      <w:r>
        <w:rPr>
          <w:rFonts w:ascii="Times New Roman" w:hAnsi="Times New Roman"/>
          <w:b w:val="false"/>
          <w:i w:val="false"/>
          <w:color w:val="000000"/>
          <w:sz w:val="22"/>
        </w:rPr>
        <w:t> </w:t>
      </w:r>
      <w:r>
        <w:rPr>
          <w:rFonts w:ascii="Times New Roman" w:hAnsi="Times New Roman"/>
          <w:b w:val="false"/>
          <w:i/>
          <w:color w:val="000000"/>
          <w:sz w:val="22"/>
        </w:rPr>
        <w:t xml:space="preserve">Telemedicine, generally.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Technological advances have made it possible for licensees in one location to provide medical care to patients in another location with or without an intervening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Telemedicine is a useful tool that, if applied appropriately, can provide important benefits to patients, including increased access to health care, expanded utilization of specialty expertise, rapid availability of patient records, and potential cost savings.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using telemedicine will be held to the same standards of care and professional ethics as licensees using traditional in-person medical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to conform to the appropriate standards of care or professional ethics while using telemedicine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 xml:space="preserve">For the purposes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“Asynchronous store-and-forward transmission”</w:t>
      </w:r>
      <w:r>
        <w:rPr>
          <w:rFonts w:ascii="Times New Roman" w:hAnsi="Times New Roman"/>
          <w:b w:val="false"/>
          <w:i w:val="false"/>
          <w:color w:val="000000"/>
          <w:sz w:val="22"/>
        </w:rPr>
        <w:t> </w:t>
      </w:r>
      <w:r>
        <w:rPr>
          <w:rFonts w:ascii="Times New Roman" w:hAnsi="Times New Roman"/>
          <w:b w:val="false"/>
          <w:i w:val="false"/>
          <w:color w:val="000000"/>
          <w:sz w:val="22"/>
        </w:rPr>
        <w:t>means the collection of a patient’s relevant health information and the subsequent transmission of the data from an originating site to a health care provider at a distant site without the presence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Iowa board of physician associates.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“HIPAA”</w:t>
      </w:r>
      <w:r>
        <w:rPr>
          <w:rFonts w:ascii="Times New Roman" w:hAnsi="Times New Roman"/>
          <w:b w:val="false"/>
          <w:i w:val="false"/>
          <w:color w:val="000000"/>
          <w:sz w:val="22"/>
        </w:rPr>
        <w:t> </w:t>
      </w:r>
      <w:r>
        <w:rPr>
          <w:rFonts w:ascii="Times New Roman" w:hAnsi="Times New Roman"/>
          <w:b w:val="false"/>
          <w:i w:val="false"/>
          <w:color w:val="000000"/>
          <w:sz w:val="22"/>
        </w:rPr>
        <w:t>means the Health Insurance Portability and Accountability Act of 1996, PL 104-191, August 21, 1996, 110 Stat. 1936.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“In-person encounter”</w:t>
      </w:r>
      <w:r>
        <w:rPr>
          <w:rFonts w:ascii="Times New Roman" w:hAnsi="Times New Roman"/>
          <w:b w:val="false"/>
          <w:i w:val="false"/>
          <w:color w:val="000000"/>
          <w:sz w:val="22"/>
        </w:rPr>
        <w:t> </w:t>
      </w:r>
      <w:r>
        <w:rPr>
          <w:rFonts w:ascii="Times New Roman" w:hAnsi="Times New Roman"/>
          <w:b w:val="false"/>
          <w:i w:val="false"/>
          <w:color w:val="000000"/>
          <w:sz w:val="22"/>
        </w:rPr>
        <w:t>means that the physician associate and the patient are in the physical presence of each other and are in the same physical location during the physician associate-patient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physician associate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practice of medicine using electronic audiovisual communications and information technologies or other means, including interactive audio with asynchronous store-and-forward transmission, between a licensee in one location and a patient in another location with or without an intervening health care provider. Telemedicine includes asynchronous store-and-forward technologies, remote monitoring, and real-time interactive services, including teleradiology and telepathology. Telemedicine, for the purposes of this rule establishing standards of practice, does not include the provision of medical services only through an audio-only telephone, email messages, facsimile transmissions, or U.S. mail or other parcel service, or any combination thereof.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“Telemedicine technologies”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technologies and devices enabling secure electronic communications and information exchanges between a licensee in one location and a patient in another location with or without an intervening health care provider.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781.6(3)</w:t>
      </w:r>
      <w:r>
        <w:rPr>
          <w:rFonts w:ascii="Times New Roman" w:hAnsi="Times New Roman"/>
          <w:b w:val="false"/>
          <w:i w:val="false"/>
          <w:color w:val="000000"/>
          <w:sz w:val="22"/>
        </w:rPr>
        <w:t> </w:t>
      </w:r>
      <w:r>
        <w:rPr>
          <w:rFonts w:ascii="Times New Roman" w:hAnsi="Times New Roman"/>
          <w:b w:val="false"/>
          <w:i/>
          <w:color w:val="000000"/>
          <w:sz w:val="22"/>
        </w:rPr>
        <w:t xml:space="preserve">Practice guidelines. </w:t>
      </w:r>
      <w:r>
        <w:rPr>
          <w:rFonts w:ascii="Times New Roman" w:hAnsi="Times New Roman"/>
          <w:b w:val="false"/>
          <w:i w:val="false"/>
          <w:color w:val="000000"/>
          <w:sz w:val="22"/>
        </w:rPr>
        <w:t xml:space="preserve">A licensee who uses telemedicine will utilize evidence-based telemedicine practice guidelines and standards of practice, to the degree they are available, to ensure patient safety, quality of care, and positive outcomes. The board acknowledges that some nationally recognized medical specialty organizations have established comprehensive telemedicine practice guidelines that address the clinical and technological aspects of telemedicine for many medical specialties.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781.6(4)</w:t>
      </w:r>
      <w:r>
        <w:rPr>
          <w:rFonts w:ascii="Times New Roman" w:hAnsi="Times New Roman"/>
          <w:b w:val="false"/>
          <w:i w:val="false"/>
          <w:color w:val="000000"/>
          <w:sz w:val="22"/>
        </w:rPr>
        <w:t> </w:t>
      </w:r>
      <w:r>
        <w:rPr>
          <w:rFonts w:ascii="Times New Roman" w:hAnsi="Times New Roman"/>
          <w:b w:val="false"/>
          <w:i/>
          <w:color w:val="000000"/>
          <w:sz w:val="22"/>
        </w:rPr>
        <w:t xml:space="preserve">License required. </w:t>
      </w:r>
      <w:r>
        <w:rPr>
          <w:rFonts w:ascii="Times New Roman" w:hAnsi="Times New Roman"/>
          <w:b w:val="false"/>
          <w:i w:val="false"/>
          <w:color w:val="000000"/>
          <w:sz w:val="22"/>
        </w:rPr>
        <w:t xml:space="preserve">A physician associate who uses telemedicine in the diagnosis and treatment of a patient located in Iowa will hold an active Iowa physician associate license consistent with state and federal laws. Nothing in this rule will be construed to supersede the exceptions to licensure contained in rule </w:t>
      </w:r>
      <w:hyperlink r:id="rId4">
        <w:r>
          <w:rPr>
            <w:rStyle w:val="Hyperlink"/>
            <w:rFonts w:ascii="Times New Roman" w:hAnsi="Times New Roman"/>
            <w:b w:val="false"/>
            <w:i w:val="false"/>
            <w:color w:val="000000"/>
            <w:sz w:val="22"/>
          </w:rPr>
          <w:t>481—780.17</w:t>
        </w:r>
      </w:hyperlink>
      <w:r>
        <w:rPr>
          <w:rFonts w:ascii="Times New Roman" w:hAnsi="Times New Roman"/>
          <w:b w:val="false"/>
          <w:i w:val="false"/>
          <w:color w:val="000000"/>
          <w:sz w:val="22"/>
        </w:rPr>
        <w:t>(148C).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781.6(5)</w:t>
      </w:r>
      <w:r>
        <w:rPr>
          <w:rFonts w:ascii="Times New Roman" w:hAnsi="Times New Roman"/>
          <w:b w:val="false"/>
          <w:i w:val="false"/>
          <w:color w:val="000000"/>
          <w:sz w:val="22"/>
        </w:rPr>
        <w:t> </w:t>
      </w:r>
      <w:r>
        <w:rPr>
          <w:rFonts w:ascii="Times New Roman" w:hAnsi="Times New Roman"/>
          <w:b w:val="false"/>
          <w:i/>
          <w:color w:val="000000"/>
          <w:sz w:val="22"/>
        </w:rPr>
        <w:t xml:space="preserve">Standards of care and professional ethics. </w:t>
      </w:r>
      <w:r>
        <w:rPr>
          <w:rFonts w:ascii="Times New Roman" w:hAnsi="Times New Roman"/>
          <w:b w:val="false"/>
          <w:i w:val="false"/>
          <w:color w:val="000000"/>
          <w:sz w:val="22"/>
        </w:rPr>
        <w:t xml:space="preserve">A licensee who uses telemedicine will be held to the same standards of care and professional ethics as a licensee using traditional in-person encounters with patients. Failure to conform to the appropriate standards of care or professional ethics while using telemedicine may be a violation of the laws and rules governing the practice of medicine and may subject the licensee to potential discipline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781.6(6)</w:t>
      </w:r>
      <w:r>
        <w:rPr>
          <w:rFonts w:ascii="Times New Roman" w:hAnsi="Times New Roman"/>
          <w:b w:val="false"/>
          <w:i w:val="false"/>
          <w:color w:val="000000"/>
          <w:sz w:val="22"/>
        </w:rPr>
        <w:t> </w:t>
      </w:r>
      <w:r>
        <w:rPr>
          <w:rFonts w:ascii="Times New Roman" w:hAnsi="Times New Roman"/>
          <w:b w:val="false"/>
          <w:i/>
          <w:color w:val="000000"/>
          <w:sz w:val="22"/>
        </w:rPr>
        <w:t xml:space="preserve">Scope of practice. </w:t>
      </w:r>
      <w:r>
        <w:rPr>
          <w:rFonts w:ascii="Times New Roman" w:hAnsi="Times New Roman"/>
          <w:b w:val="false"/>
          <w:i w:val="false"/>
          <w:color w:val="000000"/>
          <w:sz w:val="22"/>
        </w:rPr>
        <w:t xml:space="preserve">A licensee who uses telemedicine will ensure that the services provided are consistent with the licensee’s scope of practice, including the licensee’s education, training, experience, ability, licensure, and certification.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781.6(7)</w:t>
      </w:r>
      <w:r>
        <w:rPr>
          <w:rFonts w:ascii="Times New Roman" w:hAnsi="Times New Roman"/>
          <w:b w:val="false"/>
          <w:i w:val="false"/>
          <w:color w:val="000000"/>
          <w:sz w:val="22"/>
        </w:rPr>
        <w:t> </w:t>
      </w:r>
      <w:r>
        <w:rPr>
          <w:rFonts w:ascii="Times New Roman" w:hAnsi="Times New Roman"/>
          <w:b w:val="false"/>
          <w:i/>
          <w:color w:val="000000"/>
          <w:sz w:val="22"/>
        </w:rPr>
        <w:t xml:space="preserve">Identification of patient and physician associate. </w:t>
      </w:r>
      <w:r>
        <w:rPr>
          <w:rFonts w:ascii="Times New Roman" w:hAnsi="Times New Roman"/>
          <w:b w:val="false"/>
          <w:i w:val="false"/>
          <w:color w:val="000000"/>
          <w:sz w:val="22"/>
        </w:rPr>
        <w:t>A licensee who uses telemedicine will verify the identity of the patient and ensure that the patient has the ability to verify the identity, licensure status, certification, and credentials of all health care providers who provide telemedicine services prior to the provision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781.6(8)</w:t>
      </w:r>
      <w:r>
        <w:rPr>
          <w:rFonts w:ascii="Times New Roman" w:hAnsi="Times New Roman"/>
          <w:b w:val="false"/>
          <w:i w:val="false"/>
          <w:color w:val="000000"/>
          <w:sz w:val="22"/>
        </w:rPr>
        <w:t> </w:t>
      </w:r>
      <w:r>
        <w:rPr>
          <w:rFonts w:ascii="Times New Roman" w:hAnsi="Times New Roman"/>
          <w:b w:val="false"/>
          <w:i/>
          <w:color w:val="000000"/>
          <w:sz w:val="22"/>
        </w:rPr>
        <w:t xml:space="preserve">Physician associate-patient relationship.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licensee who uses telemedicine will establish a valid physician associate-patient relationship with the person who receives telemedicine services. The physician associate-patient relationship begins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with a health-related matter seeks assistance from a licensee;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agrees to undertake diagnosis and treatment of the person;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person agrees to be treated by the licensee whether or not there has been an in-person encounter between the physician associate and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valid physician associate-patient relationship may be established by: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In-person encounter. Through an in-person medical interview and physical examination where the standard of care would require an in-person encounter;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Consultation with another licensee. Through consultation with another licensee (or other health care provider) who has an established relationship with the patient and who agrees to participate in, or supervise, the patient’s care;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Telemedicine encounter. Through telemedicine, if the standard of care does not require an in-person encounter, and in accordance with evidence-based standards of practice and telemedicine practice guidelines that address the clinical and technological aspects of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781.6(9)</w:t>
      </w:r>
      <w:r>
        <w:rPr>
          <w:rFonts w:ascii="Times New Roman" w:hAnsi="Times New Roman"/>
          <w:b w:val="false"/>
          <w:i w:val="false"/>
          <w:color w:val="000000"/>
          <w:sz w:val="22"/>
        </w:rPr>
        <w:t> </w:t>
      </w:r>
      <w:r>
        <w:rPr>
          <w:rFonts w:ascii="Times New Roman" w:hAnsi="Times New Roman"/>
          <w:b w:val="false"/>
          <w:i/>
          <w:color w:val="000000"/>
          <w:sz w:val="22"/>
        </w:rPr>
        <w:t xml:space="preserve">Medical history and physical examination. </w:t>
      </w:r>
      <w:r>
        <w:rPr>
          <w:rFonts w:ascii="Times New Roman" w:hAnsi="Times New Roman"/>
          <w:b w:val="false"/>
          <w:i w:val="false"/>
          <w:color w:val="000000"/>
          <w:sz w:val="22"/>
        </w:rPr>
        <w:t>Generally, a licensee will perform an in-person medical interview and physical examination for each patient. However, the medical interview and physical examination may not be in person if the technology utilized in a telemedicine encounter is sufficient to establish an informed diagnosis as though the medical interview and physical examination had been performed in person. Prior to providing treatment, including issuing prescriptions, electronically or otherwise, a licensee who uses telemedicine will interview the patient to collect the relevant medical history and perform a physical examination, when medically necessary, sufficient for the diagnosis and treatment of the patient. An internet questionnaire that is a static set of questions provided to the patient, to which the patient responds with a static set of answers, in contrast to an adaptive, interactive and responsive online interview, does not constitute an acceptable medical interview and physical examination for the provision of treatment, including issuance of prescriptions, electronically or otherwise, by a licensee.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781.6(10)</w:t>
      </w:r>
      <w:r>
        <w:rPr>
          <w:rFonts w:ascii="Times New Roman" w:hAnsi="Times New Roman"/>
          <w:b w:val="false"/>
          <w:i w:val="false"/>
          <w:color w:val="000000"/>
          <w:sz w:val="22"/>
        </w:rPr>
        <w:t> </w:t>
      </w:r>
      <w:r>
        <w:rPr>
          <w:rFonts w:ascii="Times New Roman" w:hAnsi="Times New Roman"/>
          <w:b w:val="false"/>
          <w:i/>
          <w:color w:val="000000"/>
          <w:sz w:val="22"/>
        </w:rPr>
        <w:t xml:space="preserve">Non-physician associate health care providers. </w:t>
      </w:r>
      <w:r>
        <w:rPr>
          <w:rFonts w:ascii="Times New Roman" w:hAnsi="Times New Roman"/>
          <w:b w:val="false"/>
          <w:i w:val="false"/>
          <w:color w:val="000000"/>
          <w:sz w:val="22"/>
        </w:rPr>
        <w:t>If a licensee who uses telemedicine relies upon or delegates the provision of telemedicine services to a non-physician associate health care provider, the licensee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Ensure that systems are in place to ensure that the non-physician associate health care provider is qualified and trained to provide that service within the scope of the non-physician associate health care provider’s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that the licensee is available in person or electronically to consult with the non-physician associate health care provider, particularly in the case of injury or an emergency.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781.6(11)</w:t>
      </w:r>
      <w:r>
        <w:rPr>
          <w:rFonts w:ascii="Times New Roman" w:hAnsi="Times New Roman"/>
          <w:b w:val="false"/>
          <w:i w:val="false"/>
          <w:color w:val="000000"/>
          <w:sz w:val="22"/>
        </w:rPr>
        <w:t> </w:t>
      </w:r>
      <w:r>
        <w:rPr>
          <w:rFonts w:ascii="Times New Roman" w:hAnsi="Times New Roman"/>
          <w:b w:val="false"/>
          <w:i/>
          <w:color w:val="000000"/>
          <w:sz w:val="22"/>
        </w:rPr>
        <w:t xml:space="preserve">Informed consent. </w:t>
      </w:r>
      <w:r>
        <w:rPr>
          <w:rFonts w:ascii="Times New Roman" w:hAnsi="Times New Roman"/>
          <w:b w:val="false"/>
          <w:i w:val="false"/>
          <w:color w:val="000000"/>
          <w:sz w:val="22"/>
        </w:rPr>
        <w:t>A licensee who uses telemedicine will ensure that the patient provides appropriate informed consent for the medical services provided, including consent for the use of telemedicine to diagnose and treat the patient, and that such informed consent is timely documented in the patient’s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781.6(12)</w:t>
      </w:r>
      <w:r>
        <w:rPr>
          <w:rFonts w:ascii="Times New Roman" w:hAnsi="Times New Roman"/>
          <w:b w:val="false"/>
          <w:i w:val="false"/>
          <w:color w:val="000000"/>
          <w:sz w:val="22"/>
        </w:rPr>
        <w:t> </w:t>
      </w:r>
      <w:r>
        <w:rPr>
          <w:rFonts w:ascii="Times New Roman" w:hAnsi="Times New Roman"/>
          <w:b w:val="false"/>
          <w:i/>
          <w:color w:val="000000"/>
          <w:sz w:val="22"/>
        </w:rPr>
        <w:t xml:space="preserve">Coordination of care. </w:t>
      </w:r>
      <w:r>
        <w:rPr>
          <w:rFonts w:ascii="Times New Roman" w:hAnsi="Times New Roman"/>
          <w:b w:val="false"/>
          <w:i w:val="false"/>
          <w:color w:val="000000"/>
          <w:sz w:val="22"/>
        </w:rPr>
        <w:t>A licensee who uses telemedicine will, when medically appropriate, identify the medical home or treating clinician(s) for the patient, when available, where in-person services can be delivered in coordination with the telemedicine services. The licensee will provide a copy of the medical record to the patient’s medical home or treating clinician(s).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781.6(13)</w:t>
      </w:r>
      <w:r>
        <w:rPr>
          <w:rFonts w:ascii="Times New Roman" w:hAnsi="Times New Roman"/>
          <w:b w:val="false"/>
          <w:i w:val="false"/>
          <w:color w:val="000000"/>
          <w:sz w:val="22"/>
        </w:rPr>
        <w:t> </w:t>
      </w:r>
      <w:r>
        <w:rPr>
          <w:rFonts w:ascii="Times New Roman" w:hAnsi="Times New Roman"/>
          <w:b w:val="false"/>
          <w:i/>
          <w:color w:val="000000"/>
          <w:sz w:val="22"/>
        </w:rPr>
        <w:t xml:space="preserve">Follow-up care. </w:t>
      </w:r>
      <w:r>
        <w:rPr>
          <w:rFonts w:ascii="Times New Roman" w:hAnsi="Times New Roman"/>
          <w:b w:val="false"/>
          <w:i w:val="false"/>
          <w:color w:val="000000"/>
          <w:sz w:val="22"/>
        </w:rPr>
        <w:t>A licensee who uses telemedicine will have access to, or adequate knowledge of, the nature and availability of local medical resources to provide appropriate follow-up care to the patient following a telemedicine encounter.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781.6(14)</w:t>
      </w:r>
      <w:r>
        <w:rPr>
          <w:rFonts w:ascii="Times New Roman" w:hAnsi="Times New Roman"/>
          <w:b w:val="false"/>
          <w:i w:val="false"/>
          <w:color w:val="000000"/>
          <w:sz w:val="22"/>
        </w:rPr>
        <w:t> </w:t>
      </w:r>
      <w:r>
        <w:rPr>
          <w:rFonts w:ascii="Times New Roman" w:hAnsi="Times New Roman"/>
          <w:b w:val="false"/>
          <w:i/>
          <w:color w:val="000000"/>
          <w:sz w:val="22"/>
        </w:rPr>
        <w:t xml:space="preserve">Emergency services. </w:t>
      </w:r>
      <w:r>
        <w:rPr>
          <w:rFonts w:ascii="Times New Roman" w:hAnsi="Times New Roman"/>
          <w:b w:val="false"/>
          <w:i w:val="false"/>
          <w:color w:val="000000"/>
          <w:sz w:val="22"/>
        </w:rPr>
        <w:t>A licensee who uses telemedicine will refer a patient to an acute care facility or an emergency department when referral is necessary for the safety of the patient or in the case of an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781.6(15)</w:t>
      </w:r>
      <w:r>
        <w:rPr>
          <w:rFonts w:ascii="Times New Roman" w:hAnsi="Times New Roman"/>
          <w:b w:val="false"/>
          <w:i w:val="false"/>
          <w:color w:val="000000"/>
          <w:sz w:val="22"/>
        </w:rPr>
        <w:t> </w:t>
      </w:r>
      <w:r>
        <w:rPr>
          <w:rFonts w:ascii="Times New Roman" w:hAnsi="Times New Roman"/>
          <w:b w:val="false"/>
          <w:i/>
          <w:color w:val="000000"/>
          <w:sz w:val="22"/>
        </w:rPr>
        <w:t xml:space="preserve">Medical records. </w:t>
      </w:r>
      <w:r>
        <w:rPr>
          <w:rFonts w:ascii="Times New Roman" w:hAnsi="Times New Roman"/>
          <w:b w:val="false"/>
          <w:i w:val="false"/>
          <w:color w:val="000000"/>
          <w:sz w:val="22"/>
        </w:rPr>
        <w:t xml:space="preserve">A licensee who uses telemedicine will ensure that complete, accurate and timely medical records are maintained for the patient when appropriate, including all patient-related electronic communications, records of past care, physician associate-patient communications, laboratory and test results, evaluations and consultations, prescriptions, and instructions obtained or produced in connection with the use of telemedicine technologies. The licensee will note in the patient’s record when telemedicine is used to provide diagnosis and treatment. The licensee will ensure that the patient or another licensee designated by the patient has timely access to all information obtained during the telemedicine encounter. The licensee will ensure that the patient receives, upon request, a summary of each telemedicine encounter in a timely manner.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781.6(16)</w:t>
      </w:r>
      <w:r>
        <w:rPr>
          <w:rFonts w:ascii="Times New Roman" w:hAnsi="Times New Roman"/>
          <w:b w:val="false"/>
          <w:i w:val="false"/>
          <w:color w:val="000000"/>
          <w:sz w:val="22"/>
        </w:rPr>
        <w:t> </w:t>
      </w:r>
      <w:r>
        <w:rPr>
          <w:rFonts w:ascii="Times New Roman" w:hAnsi="Times New Roman"/>
          <w:b w:val="false"/>
          <w:i/>
          <w:color w:val="000000"/>
          <w:sz w:val="22"/>
        </w:rPr>
        <w:t xml:space="preserve">Privacy and security. </w:t>
      </w:r>
      <w:r>
        <w:rPr>
          <w:rFonts w:ascii="Times New Roman" w:hAnsi="Times New Roman"/>
          <w:b w:val="false"/>
          <w:i w:val="false"/>
          <w:color w:val="000000"/>
          <w:sz w:val="22"/>
        </w:rPr>
        <w:t>A licensee who uses telemedicine will ensure that all telemedicine encounters comply with the privacy and security measures of HIPAA to ensure that all patient communications and records are secure and remain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protocols will be established that address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Privacy;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Health care personnel who will process messages;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Hours of operation;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Types of transactions that will be permitted electronically;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Required patient information to be included in the communication, including patient name, identification number and type of transaction;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Archiving and retrieval;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Quality oversight mechanisms.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written protocols should be periodically evaluated for currency and should be maintained in an accessible and readily available manner for review. The written protocols will include sufficient privacy and security measures to ensure the confidentiality and integrity of patient-identifiable information, including password protection, encryption or other reliable authentication techniques.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781.6(17)</w:t>
      </w:r>
      <w:r>
        <w:rPr>
          <w:rFonts w:ascii="Times New Roman" w:hAnsi="Times New Roman"/>
          <w:b w:val="false"/>
          <w:i w:val="false"/>
          <w:color w:val="000000"/>
          <w:sz w:val="22"/>
        </w:rPr>
        <w:t> </w:t>
      </w:r>
      <w:r>
        <w:rPr>
          <w:rFonts w:ascii="Times New Roman" w:hAnsi="Times New Roman"/>
          <w:b w:val="false"/>
          <w:i/>
          <w:color w:val="000000"/>
          <w:sz w:val="22"/>
        </w:rPr>
        <w:t xml:space="preserve">Technology and equipment. </w:t>
      </w:r>
      <w:r>
        <w:rPr>
          <w:rFonts w:ascii="Times New Roman" w:hAnsi="Times New Roman"/>
          <w:b w:val="false"/>
          <w:i w:val="false"/>
          <w:color w:val="000000"/>
          <w:sz w:val="22"/>
        </w:rPr>
        <w:t>Broad categories of telemedicine technologies currently exist, including asynchronous store-and-forward technologies, remote monitoring, and real-time interactive services. While some telemedicine programs are multispecialty in nature, others are tailored to specific diseases and medical specialties. The technology and equipment utilized for telemedicine will comply with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comply with all relevant safety laws, rules, regulations, and codes for technology and technical safety for devices that interact with patients or are integral to diagnostic capabilities;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of sufficient quality, size, resolution and clarity such that the licensee can safely and effectively provide the telemedicine services;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technology and equipment utilized in the provision of telemedicine services must be compliant with HIPAA.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781.6(18)</w:t>
      </w:r>
      <w:r>
        <w:rPr>
          <w:rFonts w:ascii="Times New Roman" w:hAnsi="Times New Roman"/>
          <w:b w:val="false"/>
          <w:i w:val="false"/>
          <w:color w:val="000000"/>
          <w:sz w:val="22"/>
        </w:rPr>
        <w:t> </w:t>
      </w:r>
      <w:r>
        <w:rPr>
          <w:rFonts w:ascii="Times New Roman" w:hAnsi="Times New Roman"/>
          <w:b w:val="false"/>
          <w:i/>
          <w:color w:val="000000"/>
          <w:sz w:val="22"/>
        </w:rPr>
        <w:t xml:space="preserve">Disclosure and functionality of telemedicine services. </w:t>
      </w:r>
      <w:r>
        <w:rPr>
          <w:rFonts w:ascii="Times New Roman" w:hAnsi="Times New Roman"/>
          <w:b w:val="false"/>
          <w:i w:val="false"/>
          <w:color w:val="000000"/>
          <w:sz w:val="22"/>
        </w:rPr>
        <w:t>A licensee who uses telemedicine will ensure that the following information is clearly disclosed to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Types of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Contact information for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Identity, licensure, certification, credentials, and qualifications of all health care providers who are providing the telemedicine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Limitations in the drugs and services that can be provided via telemedicine;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Fees for services, cost-sharing responsibilities, and how payment is to be made, if these differ from an in-person encounter;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Financial interests, other than fees charged, in any information, products, or services provided by the licensee(s);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Appropriate uses and limitations of the technologies, including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Uses of and response times for emails, electronic messages and other communications transmitted via telemedicine technologies;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To whom patient health information may be disclosed and for what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Rights of patients with respect to patient health information;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collected and passive tracking mechanisms utilized.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781.6(19)</w:t>
      </w:r>
      <w:r>
        <w:rPr>
          <w:rFonts w:ascii="Times New Roman" w:hAnsi="Times New Roman"/>
          <w:b w:val="false"/>
          <w:i w:val="false"/>
          <w:color w:val="000000"/>
          <w:sz w:val="22"/>
        </w:rPr>
        <w:t> </w:t>
      </w:r>
      <w:r>
        <w:rPr>
          <w:rFonts w:ascii="Times New Roman" w:hAnsi="Times New Roman"/>
          <w:b w:val="false"/>
          <w:i/>
          <w:color w:val="000000"/>
          <w:sz w:val="22"/>
        </w:rPr>
        <w:t xml:space="preserve">Patient access and feedback. </w:t>
      </w:r>
      <w:r>
        <w:rPr>
          <w:rFonts w:ascii="Times New Roman" w:hAnsi="Times New Roman"/>
          <w:b w:val="false"/>
          <w:i w:val="false"/>
          <w:color w:val="000000"/>
          <w:sz w:val="22"/>
        </w:rPr>
        <w:t>A licensee who uses telemedicine will ensure that the patient has easy access to a mechanism for the following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access, supplement and amend patient-provided personal health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provide feedback regarding the quality of the telemedicine services provided;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To register complaints. The mechanism will include information regarding the filing of complaints with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781.6(20)</w:t>
      </w:r>
      <w:r>
        <w:rPr>
          <w:rFonts w:ascii="Times New Roman" w:hAnsi="Times New Roman"/>
          <w:b w:val="false"/>
          <w:i w:val="false"/>
          <w:color w:val="000000"/>
          <w:sz w:val="22"/>
        </w:rPr>
        <w:t> </w:t>
      </w:r>
      <w:r>
        <w:rPr>
          <w:rFonts w:ascii="Times New Roman" w:hAnsi="Times New Roman"/>
          <w:b w:val="false"/>
          <w:i/>
          <w:color w:val="000000"/>
          <w:sz w:val="22"/>
        </w:rPr>
        <w:t xml:space="preserve">Financial interests. </w:t>
      </w:r>
      <w:r>
        <w:rPr>
          <w:rFonts w:ascii="Times New Roman" w:hAnsi="Times New Roman"/>
          <w:b w:val="false"/>
          <w:i w:val="false"/>
          <w:color w:val="000000"/>
          <w:sz w:val="22"/>
        </w:rPr>
        <w:t xml:space="preserve">Advertising or promotion of goods or products from which the licensee receives direct remuneration, benefit or incentives (other than the fees for the medical services) is prohibited to the extent that such activities are prohibited by state or federal law. Notwithstanding such prohibition, internet services may provide links to general health information sites to enhance education; however, the licensee should not benefit financially from providing such links or from the services or products marketed by such links. When providing links to other sites, licensees should be aware of the implied endorsement of the information, services or products offered from such sites. The maintenance of a preferred relationship with any pharmacy is prohibited. Licensees will not transmit prescriptions to a specific pharmacy, or recommend a pharmacy, in exchange for any type of consideration or benefit from the pharmacy.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781.6(21)</w:t>
      </w:r>
      <w:r>
        <w:rPr>
          <w:rFonts w:ascii="Times New Roman" w:hAnsi="Times New Roman"/>
          <w:b w:val="false"/>
          <w:i w:val="false"/>
          <w:color w:val="000000"/>
          <w:sz w:val="22"/>
        </w:rPr>
        <w:t> </w:t>
      </w:r>
      <w:r>
        <w:rPr>
          <w:rFonts w:ascii="Times New Roman" w:hAnsi="Times New Roman"/>
          <w:b w:val="false"/>
          <w:i/>
          <w:color w:val="000000"/>
          <w:sz w:val="22"/>
        </w:rPr>
        <w:t xml:space="preserve">Circumstances where the standard of care may not require a licensee to personally interview or examine a patient. </w:t>
      </w:r>
      <w:r>
        <w:rPr>
          <w:rFonts w:ascii="Times New Roman" w:hAnsi="Times New Roman"/>
          <w:b w:val="false"/>
          <w:i w:val="false"/>
          <w:color w:val="000000"/>
          <w:sz w:val="22"/>
        </w:rPr>
        <w:t>Under the following circumstances, whether or not such circumstances involve the use of telemedicine, a licensee may treat a patient who has not been personally interviewed, examined and diagnosed by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prescribes medications on a short-term basis for a new patient and has scheduled or is in the process of scheduling an appointment to personally examine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institutional settings, including writing initial admission orders for a newly hospitalized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Call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Cross-coverage situations in which a licensee is taking calls for another health care provider who has an established provider-patient relationship with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Emergency situations in which the life or health of the patient is in imminent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Emergency situations that constitute an immediate threat to the public health including, but not limited to, empiric treatment or prophylaxis to prevent or control an infectious disease outbreak;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Situations in which the licensee has diagnosed a sexually transmitted disease in a patient and the licensee prescribes or dispenses antibiotics to the patient’s named sexual partner(s) for the treatment of the sexually transmitted disease as recommended by the U.S. Centers for Disease Control and Prevention;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For licensed or certified nursing facilities, residential care facilities, intermediate care facilities, assisted living facilities, hospice settings, and correctional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781.6(22)</w:t>
      </w:r>
      <w:r>
        <w:rPr>
          <w:rFonts w:ascii="Times New Roman" w:hAnsi="Times New Roman"/>
          <w:b w:val="false"/>
          <w:i w:val="false"/>
          <w:color w:val="000000"/>
          <w:sz w:val="22"/>
        </w:rPr>
        <w:t> </w:t>
      </w:r>
      <w:r>
        <w:rPr>
          <w:rFonts w:ascii="Times New Roman" w:hAnsi="Times New Roman"/>
          <w:b w:val="false"/>
          <w:i/>
          <w:color w:val="000000"/>
          <w:sz w:val="22"/>
        </w:rPr>
        <w:t xml:space="preserve">Prescribing based solely on an internet request, internet questionnaire or a telephonic evaluation—prohibited. </w:t>
      </w:r>
      <w:r>
        <w:rPr>
          <w:rFonts w:ascii="Times New Roman" w:hAnsi="Times New Roman"/>
          <w:b w:val="false"/>
          <w:i w:val="false"/>
          <w:color w:val="000000"/>
          <w:sz w:val="22"/>
        </w:rPr>
        <w:t xml:space="preserve">Prescribing to a patient based solely on an internet request or internet questionnaire (i.e., a static questionnaire provided to a patient, to which the patient responds with a static set of answers, in contrast to an adaptive, interactive and responsive online interview) is prohibited. Absent a valid physician associate-patient relationship, a licensee’s prescribing to a patient based solely on a telephonic evaluation is prohibited, with the exception of the circumstances described in </w:t>
      </w:r>
      <w:hyperlink r:id="rId5">
        <w:r>
          <w:rPr>
            <w:rStyle w:val="Hyperlink"/>
            <w:rFonts w:ascii="Times New Roman" w:hAnsi="Times New Roman"/>
            <w:b w:val="false"/>
            <w:i w:val="false"/>
            <w:color w:val="000000"/>
            <w:sz w:val="22"/>
          </w:rPr>
          <w:t>subrule 781.9(21)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8038C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780.17.pdf" Type="http://schemas.openxmlformats.org/officeDocument/2006/relationships/hyperlink" Id="rId4"/>
    <Relationship TargetMode="External" Target="https://www.legis.iowa.gov/docs/iac/rule/645.327.9.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