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481—2031.5</w:t>
      </w:r>
      <w:r>
        <w:rPr>
          <w:rFonts w:ascii="Times New Roman" w:hAnsi="Times New Roman"/>
          <w:b/>
          <w:i w:val="false"/>
          <w:color w:val="000000"/>
          <w:sz w:val="22"/>
        </w:rPr>
        <w:t xml:space="preserve">(543D) </w:t>
      </w:r>
      <w:r>
        <w:rPr>
          <w:rFonts w:ascii="Times New Roman" w:hAnsi="Times New Roman"/>
          <w:b/>
          <w:i w:val="false"/>
          <w:color w:val="000000"/>
          <w:sz w:val="22"/>
        </w:rPr>
        <w:t xml:space="preserve">Executive officer’s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2031.5(1)</w:t>
      </w:r>
      <w:r>
        <w:rPr>
          <w:rFonts w:ascii="Times New Roman" w:hAnsi="Times New Roman"/>
          <w:b w:val="false"/>
          <w:i w:val="false"/>
          <w:color w:val="000000"/>
          <w:sz w:val="22"/>
        </w:rPr>
        <w:t> </w:t>
      </w:r>
      <w:r>
        <w:rPr>
          <w:rFonts w:ascii="Times New Roman" w:hAnsi="Times New Roman"/>
          <w:b w:val="false"/>
          <w:i w:val="false"/>
          <w:color w:val="000000"/>
          <w:sz w:val="22"/>
        </w:rPr>
        <w:t>The executive officer is to cause complete records to be kept of applications for examination and registration, certificates and permits granted, and all necessary information in regard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2031.5(2)</w:t>
      </w:r>
      <w:r>
        <w:rPr>
          <w:rFonts w:ascii="Times New Roman" w:hAnsi="Times New Roman"/>
          <w:b w:val="false"/>
          <w:i w:val="false"/>
          <w:color w:val="000000"/>
          <w:sz w:val="22"/>
        </w:rPr>
        <w:t> </w:t>
      </w:r>
      <w:r>
        <w:rPr>
          <w:rFonts w:ascii="Times New Roman" w:hAnsi="Times New Roman"/>
          <w:b w:val="false"/>
          <w:i w:val="false"/>
          <w:color w:val="000000"/>
          <w:sz w:val="22"/>
        </w:rPr>
        <w:t>The executive officer is to determine when the legal obligations for certification and registration have been satisfied with regard to issuance of certificates or registrations, and the executive officer will submit to the board any questionable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2031.5(3)</w:t>
      </w:r>
      <w:r>
        <w:rPr>
          <w:rFonts w:ascii="Times New Roman" w:hAnsi="Times New Roman"/>
          <w:b w:val="false"/>
          <w:i w:val="false"/>
          <w:color w:val="000000"/>
          <w:sz w:val="22"/>
        </w:rPr>
        <w:t> </w:t>
      </w:r>
      <w:r>
        <w:rPr>
          <w:rFonts w:ascii="Times New Roman" w:hAnsi="Times New Roman"/>
          <w:b w:val="false"/>
          <w:i w:val="false"/>
          <w:color w:val="000000"/>
          <w:sz w:val="22"/>
        </w:rPr>
        <w:t>The executive officer will keep accurate minutes of the meetings of the board. The executive officer will keep a list of the names of persons issued certificates as certified general real property appraisers, certified residential real property appraisers and associate real property appraisers.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