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 of the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Meetings of the commission are held at times scheduled by the commission in the offices of the commission or at a place designated by the commission. Special meetings may be called by the chairperson or executive officer of the commission, who sets the time and place of the meeting.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