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Investigation report.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completion of the investigation, the investigator(s) will prepare for the board’s consideration a report containing the position or defense of the licensee to determine what further action is necessary. The board may: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Order the matter be further investigated.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Allow the licensee who is the subject of the complaint an opportunity to appear before a committee of the board for an informal discussion regarding the circumstances of the alleged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Determine there is no probable cause to believe a disciplinary violation has occurred and close the case.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Determine there is probable cause to believe that a disciplinary violation has occurred.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