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481—1065.2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(544A)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Exceptions.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An architect licensed in this state is required to perform professional architectural services for all buildings except those listed in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544A.18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7760C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4/17/24, effective 5/22/24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6/24/26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544A.18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