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481—1054.2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w:t>
      </w:r>
      <w:r>
        <w:rPr>
          <w:rFonts w:ascii="Times New Roman" w:hAnsi="Times New Roman"/>
          <w:b w:val="false"/>
          <w:i w:val="false"/>
          <w:color w:val="000000"/>
          <w:sz w:val="22"/>
        </w:rPr>
        <w:t>Each peer reviewer will submit a written report to the board within 90 days of the peer review assignment, unless an extension is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1054.2(1)</w:t>
      </w:r>
      <w:r>
        <w:rPr>
          <w:rFonts w:ascii="Times New Roman" w:hAnsi="Times New Roman"/>
          <w:b w:val="false"/>
          <w:i w:val="false"/>
          <w:color w:val="000000"/>
          <w:sz w:val="22"/>
        </w:rPr>
        <w:t> </w:t>
      </w:r>
      <w:r>
        <w:rPr>
          <w:rFonts w:ascii="Times New Roman" w:hAnsi="Times New Roman"/>
          <w:b w:val="false"/>
          <w:i/>
          <w:color w:val="000000"/>
          <w:sz w:val="22"/>
        </w:rPr>
        <w:t xml:space="preserve">Components of the report. </w:t>
      </w:r>
      <w:r>
        <w:rPr>
          <w:rFonts w:ascii="Times New Roman" w:hAnsi="Times New Roman"/>
          <w:b w:val="false"/>
          <w:i w:val="false"/>
          <w:color w:val="000000"/>
          <w:sz w:val="22"/>
        </w:rPr>
        <w:t>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charge to the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actions taken by the peer reviewer in the peer reviewer’s investigation, including but not limited to document review, interviews and site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peer reviewer’s findings,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as to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Citation of the Iowa Code section(s) and Iowa Administrative Code rule(s) violated,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of the seriousness of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recommendation.</w:t>
      </w:r>
    </w:p>
    <w:p>
      <w:pPr>
        <w:spacing w:before="0" w:after="0"/>
        <w:ind w:left="120"/>
        <w:jc w:val="both"/>
      </w:pPr>
      <w:r>
        <w:rPr>
          <w:rFonts w:ascii="Times New Roman" w:hAnsi="Times New Roman"/>
          <w:b w:val="false"/>
          <w:i w:val="false"/>
          <w:color w:val="000000"/>
          <w:sz w:val="22"/>
        </w:rPr>
        <w:t>In the case of a land surveyor peer reviewer report, the report must be plat-specific as to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1054.2(2)</w:t>
      </w:r>
      <w:r>
        <w:rPr>
          <w:rFonts w:ascii="Times New Roman" w:hAnsi="Times New Roman"/>
          <w:b w:val="false"/>
          <w:i w:val="false"/>
          <w:color w:val="000000"/>
          <w:sz w:val="22"/>
        </w:rPr>
        <w:t> </w:t>
      </w:r>
      <w:r>
        <w:rPr>
          <w:rFonts w:ascii="Times New Roman" w:hAnsi="Times New Roman"/>
          <w:b w:val="false"/>
          <w:i/>
          <w:color w:val="000000"/>
          <w:sz w:val="22"/>
        </w:rPr>
        <w:t xml:space="preserve">Recommended action. </w:t>
      </w:r>
      <w:r>
        <w:rPr>
          <w:rFonts w:ascii="Times New Roman" w:hAnsi="Times New Roman"/>
          <w:b w:val="false"/>
          <w:i w:val="false"/>
          <w:color w:val="000000"/>
          <w:sz w:val="22"/>
        </w:rPr>
        <w:t>The peer reviewer report will recommend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Further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Disciplinary proceedings.</w:t>
      </w:r>
    </w:p>
    <w:p>
      <w:pPr>
        <w:spacing w:before="0" w:after="0"/>
        <w:ind w:left="120"/>
        <w:jc w:val="both"/>
      </w:pPr>
      <w:r>
        <w:rPr>
          <w:rFonts w:ascii="Times New Roman" w:hAnsi="Times New Roman"/>
          <w:b w:val="false"/>
          <w:i w:val="false"/>
          <w:color w:val="000000"/>
          <w:sz w:val="22"/>
        </w:rPr>
        <w:t>If the peer reviewer recommends further investigation or disciplinary proceedings, supporting information must be submitted to the board, including citation of the specific Iowa Code section(s) and Iowa Administrative Code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1054.2(3)</w:t>
      </w:r>
      <w:r>
        <w:rPr>
          <w:rFonts w:ascii="Times New Roman" w:hAnsi="Times New Roman"/>
          <w:b w:val="false"/>
          <w:i w:val="false"/>
          <w:color w:val="000000"/>
          <w:sz w:val="22"/>
        </w:rPr>
        <w:t> </w:t>
      </w:r>
      <w:r>
        <w:rPr>
          <w:rFonts w:ascii="Times New Roman" w:hAnsi="Times New Roman"/>
          <w:b w:val="false"/>
          <w:i/>
          <w:color w:val="000000"/>
          <w:sz w:val="22"/>
        </w:rPr>
        <w:t xml:space="preserve">Disciplinary recommendations. </w:t>
      </w:r>
      <w:r>
        <w:rPr>
          <w:rFonts w:ascii="Times New Roman" w:hAnsi="Times New Roman"/>
          <w:b w:val="false"/>
          <w:i w:val="false"/>
          <w:color w:val="000000"/>
          <w:sz w:val="22"/>
        </w:rPr>
        <w:t>When recommending disciplinary proceedings, a peer reviewer will not suggest a particular form of discipline, but may provide guidance on the severity of the violations that prompted the recommendation and may identify professional areas in which the licensee needs additional education, experience or monitoring in order to safely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