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481—1053.4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Disciplinary findings and sanctions.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board’s decision may include one or more of the following findings or sanctions: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Exoneration of respondent.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Revocation of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Suspension of license until further order of the board or for a specified period.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Nonrenewal of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Prohibition, until further order of the board or for a specific period, of engaging in specified procedures, methods or acts.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6.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Probation.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7.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Requirement of additional education or training.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8.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Requirement of reexamination.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9.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Issuance of a reprimand.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10.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Imposition of civil penalties.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Issuance of citation and warning.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Desk review.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Other sanctions allowed by law as may be appropriate.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7672C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