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481—1005.7</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Informal discussion. </w:t>
      </w:r>
      <w:r>
        <w:rPr>
          <w:rFonts w:ascii="Times New Roman" w:hAnsi="Times New Roman"/>
          <w:b w:val="false"/>
          <w:i w:val="false"/>
          <w:color w:val="000000"/>
          <w:sz w:val="22"/>
        </w:rPr>
        <w:t>If the disciplinary committee considers it advisable, or if requested by the affected registrant, the committee may grant the registrant an opportunity to appear before the committee for a voluntary informal discussion of the facts and circumstances of an alleged violation, subject to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1005.7(1)</w:t>
      </w:r>
      <w:r>
        <w:rPr>
          <w:rFonts w:ascii="Times New Roman" w:hAnsi="Times New Roman"/>
          <w:b w:val="false"/>
          <w:i w:val="false"/>
          <w:color w:val="000000"/>
          <w:sz w:val="22"/>
        </w:rPr>
        <w:t> </w:t>
      </w:r>
      <w:r>
        <w:rPr>
          <w:rFonts w:ascii="Times New Roman" w:hAnsi="Times New Roman"/>
          <w:b w:val="false"/>
          <w:i w:val="false"/>
          <w:color w:val="000000"/>
          <w:sz w:val="22"/>
        </w:rPr>
        <w:t>An informal discussion is intended to provide a registrant an opportunity to share the registrant’s account of a complaint in an informal setting before the board determines whether probable cause exists to initiate a disciplinary proceeding. A registrant is not required to attend an informal discussion. Because disciplinary investigations are confidential, the registrant may not bring other persons to an informal discussion, but registrants may be represented by legal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1005.7(2)</w:t>
      </w:r>
      <w:r>
        <w:rPr>
          <w:rFonts w:ascii="Times New Roman" w:hAnsi="Times New Roman"/>
          <w:b w:val="false"/>
          <w:i w:val="false"/>
          <w:color w:val="000000"/>
          <w:sz w:val="22"/>
        </w:rPr>
        <w:t> </w:t>
      </w:r>
      <w:r>
        <w:rPr>
          <w:rFonts w:ascii="Times New Roman" w:hAnsi="Times New Roman"/>
          <w:b w:val="false"/>
          <w:i w:val="false"/>
          <w:color w:val="000000"/>
          <w:sz w:val="22"/>
        </w:rPr>
        <w:t>Unless disqualification is waived by the registrant, board members or staff who personally investigate a disciplinary complaint are disqualified from making decisions or assisting the decision makers at a later formal hearing. An informal discussion is a form of investigation because it is conducted in a question-and-answer format. In order to preserve the ability of all board members to participate in board decision making and to receive the advice of staff, a registrant who desires to attend an informal discussion must therefore waive the right to seek disqualification of a board member or staff based solely on the board member’s or staff’s participation in an informal discussion. A registrant would not waive the right to seek disqualification on any other ground. By electing to attend an informal discussion, a registrant accordingly agrees that none of the participating board members or staff is disqualified from acting as a presiding officer in a later contested case proceeding or from advising the decision-maker.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1005.7(3)</w:t>
      </w:r>
      <w:r>
        <w:rPr>
          <w:rFonts w:ascii="Times New Roman" w:hAnsi="Times New Roman"/>
          <w:b w:val="false"/>
          <w:i w:val="false"/>
          <w:color w:val="000000"/>
          <w:sz w:val="22"/>
        </w:rPr>
        <w:t> </w:t>
      </w:r>
      <w:r>
        <w:rPr>
          <w:rFonts w:ascii="Times New Roman" w:hAnsi="Times New Roman"/>
          <w:b w:val="false"/>
          <w:i w:val="false"/>
          <w:color w:val="000000"/>
          <w:sz w:val="22"/>
        </w:rPr>
        <w:t>Because an informal discussion constitutes a part of the board’s investigation of a pending disciplinary case, the facts discussed at the informal discussion may be considered by the board in the event the matter proceeds to a contested case hearing and those facts are independently introduced into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1005.7(4)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disciplinary committee, subject to board approval, may propose a consent order at the time of the informal discussion. If the registrant agrees to a consent order, a statement of charges will be filed simultaneously with the consent order, as provided in </w:t>
      </w:r>
      <w:hyperlink r:id="rId4">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81.506.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