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481—1005.12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(272C,544C)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Publication of decisions.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1005.12(1)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board will publish the name of each registrant disciplined by the board, along with a brief description of the underlying circumstances, regardless of the nature of the violation.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1005.12(2)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board will issue a formal press release in those instances in which a registration has been suspended or revoked.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1005.12(3)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board will notify other state interior design boards that have issued a similar license to an Iowa registrant of disciplinary action taken against the Iowa registrant. The board will also notify the CIDQ of disciplinary action taken against an Iowa registrant.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9026C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3/19/25, effective 4/23/25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6/24/26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