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481—1005.10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(17A,272C,544C)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Disciplinary contested case procedures.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Unless in conflict with a provision of board rules in this chapter, all of the procedures set forth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apply to disciplinary contested cases initiated by the board.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