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Persons who wish to seek waivers from board rules should consult the uniform rules for the department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