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481—1001.4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(544C,17A)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Meetings.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Calls for meetings are issued in accordance with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The first meeting scheduled after April 30 is the annual meeting. The chairperson and vice chairperson are elected at the annual meeting. The chairperson and vice chairperson serve one-year terms. The newly elected officers assume the duties of their respective offices at the conclusion of the meeting at which they are elected.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9023C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1.4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