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199—2506.7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Electronic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Filing of electronic information shall comply with the commission’s rules on electronic filing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199—Chapter 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commission’s published standards for electronic information, available on the commission’s website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iuc.iowa.gov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 or from the commission’s customer service center.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0375D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6/1/26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199.14.pdf" Type="http://schemas.openxmlformats.org/officeDocument/2006/relationships/hyperlink" Id="rId4"/>
    <Relationship TargetMode="External" Target="http://iuc.iowa.gov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