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199—2506.25</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shall be filed within ten days of issuance of the challenged order, but no later than the time for compliance with the order or ten days prior to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