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199—2506.21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(17A,476)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Withdrawals.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party requesting a contested case proceeding may, with the permission of the commission or presiding officer, withdraw that request at any time prior to the issuance of a proposed or final decision in the case.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0375D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6/24/26, effective 6/1/26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