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199—25.6</w:t>
      </w:r>
      <w:r>
        <w:rPr>
          <w:rFonts w:ascii="Times New Roman" w:hAnsi="Times New Roman"/>
          <w:b/>
          <w:i w:val="false"/>
          <w:color w:val="000000"/>
          <w:sz w:val="22"/>
        </w:rPr>
        <w:t xml:space="preserve">(476,478) </w:t>
      </w:r>
      <w:r>
        <w:rPr>
          <w:rFonts w:ascii="Times New Roman" w:hAnsi="Times New Roman"/>
          <w:b/>
          <w:i w:val="false"/>
          <w:color w:val="000000"/>
          <w:sz w:val="22"/>
        </w:rPr>
        <w:t xml:space="preserve">Additional requirements for higher voltage transmission lines. </w:t>
      </w:r>
      <w:r>
        <w:rPr>
          <w:rFonts w:ascii="Times New Roman" w:hAnsi="Times New Roman"/>
          <w:b w:val="false"/>
          <w:i w:val="false"/>
          <w:color w:val="000000"/>
          <w:sz w:val="22"/>
        </w:rPr>
        <w:t xml:space="preserve">This rule applies to overhead electric transmission lines with a maximum operation voltage of 170,000 volts or greater for which petitions have been filed pursuant to rule </w:t>
      </w:r>
      <w:hyperlink r:id="rId4">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 xml:space="preserve">(478) or </w:t>
      </w:r>
      <w:hyperlink r:id="rId5">
        <w:r>
          <w:rPr>
            <w:rStyle w:val="Hyperlink"/>
            <w:rFonts w:ascii="Times New Roman" w:hAnsi="Times New Roman"/>
            <w:b w:val="false"/>
            <w:i w:val="false"/>
            <w:color w:val="000000"/>
            <w:sz w:val="22"/>
          </w:rPr>
          <w:t>199—11.6</w:t>
        </w:r>
      </w:hyperlink>
      <w:r>
        <w:rPr>
          <w:rFonts w:ascii="Times New Roman" w:hAnsi="Times New Roman"/>
          <w:b w:val="false"/>
          <w:i w:val="false"/>
          <w:color w:val="000000"/>
          <w:sz w:val="22"/>
        </w:rPr>
        <w:t>(478) after January 1, 2027.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25.6(1)</w:t>
      </w:r>
      <w:r>
        <w:rPr>
          <w:rFonts w:ascii="Times New Roman" w:hAnsi="Times New Roman"/>
          <w:b w:val="false"/>
          <w:i w:val="false"/>
          <w:color w:val="000000"/>
          <w:sz w:val="22"/>
        </w:rPr>
        <w:t> </w:t>
      </w:r>
      <w:r>
        <w:rPr>
          <w:rFonts w:ascii="Times New Roman" w:hAnsi="Times New Roman"/>
          <w:b w:val="false"/>
          <w:i/>
          <w:color w:val="000000"/>
          <w:sz w:val="22"/>
        </w:rPr>
        <w:t xml:space="preserve">Noise restriction. </w:t>
      </w:r>
      <w:r>
        <w:rPr>
          <w:rFonts w:ascii="Times New Roman" w:hAnsi="Times New Roman"/>
          <w:b w:val="false"/>
          <w:i w:val="false"/>
          <w:color w:val="000000"/>
          <w:sz w:val="22"/>
        </w:rPr>
        <w:t>The audible noise from an overhead electric transmission line during a measurement period shall not exceed 55 dBA for more than 50 percent of the measured time. The measurement shall be one hour in length, adjusted for ambient noise, A-weighted, fast-time averaged, and be taken at the edge of the total combined transmission line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25.6(2)</w:t>
      </w:r>
      <w:r>
        <w:rPr>
          <w:rFonts w:ascii="Times New Roman" w:hAnsi="Times New Roman"/>
          <w:b w:val="false"/>
          <w:i w:val="false"/>
          <w:color w:val="000000"/>
          <w:sz w:val="22"/>
        </w:rPr>
        <w:t> </w:t>
      </w:r>
      <w:r>
        <w:rPr>
          <w:rFonts w:ascii="Times New Roman" w:hAnsi="Times New Roman"/>
          <w:b w:val="false"/>
          <w:i/>
          <w:color w:val="000000"/>
          <w:sz w:val="22"/>
        </w:rPr>
        <w:t xml:space="preserve">Electric field strength restriction. </w:t>
      </w:r>
      <w:r>
        <w:rPr>
          <w:rFonts w:ascii="Times New Roman" w:hAnsi="Times New Roman"/>
          <w:b w:val="false"/>
          <w:i w:val="false"/>
          <w:color w:val="000000"/>
          <w:sz w:val="22"/>
        </w:rPr>
        <w:t>The electric field strength from an overhead electric transmission line shall not be greater than 6,000 volts per meter when measured one meter above the ground anywhere within the transmission line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25.6(3)</w:t>
      </w:r>
      <w:r>
        <w:rPr>
          <w:rFonts w:ascii="Times New Roman" w:hAnsi="Times New Roman"/>
          <w:b w:val="false"/>
          <w:i w:val="false"/>
          <w:color w:val="000000"/>
          <w:sz w:val="22"/>
        </w:rPr>
        <w:t> </w:t>
      </w:r>
      <w:r>
        <w:rPr>
          <w:rFonts w:ascii="Times New Roman" w:hAnsi="Times New Roman"/>
          <w:b w:val="false"/>
          <w:i/>
          <w:color w:val="000000"/>
          <w:sz w:val="22"/>
        </w:rPr>
        <w:t xml:space="preserve">Guy restriction. </w:t>
      </w:r>
      <w:r>
        <w:rPr>
          <w:rFonts w:ascii="Times New Roman" w:hAnsi="Times New Roman"/>
          <w:b w:val="false"/>
          <w:i w:val="false"/>
          <w:color w:val="000000"/>
          <w:sz w:val="22"/>
        </w:rPr>
        <w:t>Overhead electric transmission line structures primarily reliant on guys for support shall not be constructed on crop and pasture land except by agreement with the landowner to specifically allow the use of such structures.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0404D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11.5.pdf" Type="http://schemas.openxmlformats.org/officeDocument/2006/relationships/hyperlink" Id="rId4"/>
    <Relationship TargetMode="External" Target="https://www.legis.iowa.gov/docs/iac/rule/199.11.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