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presides over the reception of evidence at the hearing, the commissioner’s decision is the final decision. When the commissioner does not preside over the reception of evidence, the presiding officer shall make a proposed decision. The proposed decision becomes the final decision of the agency when adopted by the commissioner or without further proceedings after the time provided in rule </w:t>
      </w:r>
      <w:hyperlink r:id="rId4">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