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191—2506.17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Continuances.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2506.17(1)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Be made at the earliest possible time and no less than 14 days before the hearing, except in case of unanticipated emergencies or consent of all parties;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0385D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