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161—2506.27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commission within 30 days after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commission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commission.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to submit additional evidence. The request must be filed with the notice of appeal, if by an appealing party, or within 14 days of service of the notice of appeal, if by a non-appealing party. The commission will take additional evidence only if the party establishes that the evidence is material, that good cause existed for its not being presented at the hearing, and that the party has not waived the right to present the evidence. The commission may remand a case to the presiding officer to take additional evidence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commission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commission may resolve the appeal on the briefs or provide an opportunity for oral argument. The commission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0377D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