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all-systems oversize permits. </w:t>
      </w:r>
      <w:r>
        <w:rPr>
          <w:rFonts w:ascii="Times New Roman" w:hAnsi="Times New Roman"/>
          <w:b w:val="false"/>
          <w:i w:val="false"/>
          <w:color w:val="000000"/>
          <w:sz w:val="22"/>
        </w:rPr>
        <w:t xml:space="preserve">Annual all-systems oversize permits are issued by the motor vehicle division for indivisible vehicles or indivisible loads for travel on the primary road system and specified city streets and county roads when the dimensions of the vehicle or load exceed statutory limits but the weight is within statutory limits. Routing is subject to embargoed bridges and roads and posted speed limits. The department will provide a map of the authorized city streets and county roads. Permit holders shall check the county 511 map available online at </w:t>
      </w:r>
      <w:hyperlink r:id="rId4">
        <w:r>
          <w:rPr>
            <w:rStyle w:val="Hyperlink"/>
            <w:rFonts w:ascii="Times New Roman" w:hAnsi="Times New Roman"/>
            <w:b w:val="false"/>
            <w:i w:val="false"/>
            <w:color w:val="000000"/>
            <w:sz w:val="22"/>
            <w:u w:val="single"/>
          </w:rPr>
          <w:t>www.iceasb.org/roads</w:t>
        </w:r>
      </w:hyperlink>
      <w:r>
        <w:rPr>
          <w:rFonts w:ascii="Times New Roman" w:hAnsi="Times New Roman"/>
          <w:b w:val="false"/>
          <w:i w:val="false"/>
          <w:color w:val="000000"/>
          <w:sz w:val="22"/>
        </w:rPr>
        <w:t xml:space="preserve"> and consult with local officials when traveling on county roads or city streets for bridge embargo, vertical clearance, detour, and road construction information. These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5">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and city and county jurisdictions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7">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 and city and county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complies with Iowa Code section </w:t>
      </w:r>
      <w:hyperlink r:id="rId8">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Information contained in rule </w:t>
      </w:r>
      <w:hyperlink r:id="rId9">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Only movement limited to the purpose of delivery or transfer from the point of manufacture or assembly to another point of manufacture or assembly within the state or to a point outside the state and on the most direct route necessary for the movement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Necessary trip routes must be obtained from the appropriate city and county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ceasb.org/roads" Type="http://schemas.openxmlformats.org/officeDocument/2006/relationships/hyperlink" Id="rId4"/>
    <Relationship TargetMode="External" Target="https://www.legis.iowa.gov/docs/iac/rule/761.511.17.pdf" Type="http://schemas.openxmlformats.org/officeDocument/2006/relationships/hyperlink" Id="rId5"/>
    <Relationship TargetMode="External" Target="https://www.legis.iowa.gov/docs/iac/rule/761.511.17.pdf" Type="http://schemas.openxmlformats.org/officeDocument/2006/relationships/hyperlink" Id="rId6"/>
    <Relationship TargetMode="External" Target="https://www.legis.iowa.gov/docs/iac/rule/761.511.17.pdf" Type="http://schemas.openxmlformats.org/officeDocument/2006/relationships/hyperlink" Id="rId7"/>
    <Relationship TargetMode="External" Target="https://www.legis.iowa.gov/docs/ico/chapter/321.457.pdf" Type="http://schemas.openxmlformats.org/officeDocument/2006/relationships/hyperlink" Id="rId8"/>
    <Relationship TargetMode="External" Target="https://www.legis.iowa.gov/docs/iac/rule/761.511.17.pdf" Type="http://schemas.openxmlformats.org/officeDocument/2006/relationships/hyperlink" Id="rId9"/>
    <Relationship TargetMode="External" Target="https://www.legis.iowa.gov/docs/ico/chapter/321.454.pdf" Type="http://schemas.openxmlformats.org/officeDocument/2006/relationships/hyperlink" Id="rId10"/>
    <Relationship TargetMode="External" Target="https://www.legis.iowa.gov/docs/ico/chapter/321.456.pdf" Type="http://schemas.openxmlformats.org/officeDocument/2006/relationships/hyperlink" Id="rId11"/>
    <Relationship TargetMode="External" Target="https://www.legis.iowa.gov/docs/ico/chapter/321.457.pdf" Type="http://schemas.openxmlformats.org/officeDocument/2006/relationships/hyperlink" Id="rId12"/>
    <Relationship TargetMode="External" Target="https://www.legis.iowa.gov/docs/ico/chapter/321.463.pdf" Type="http://schemas.openxmlformats.org/officeDocument/2006/relationships/hyperlink" Id="rId13"/>
    <Relationship TargetMode="External" Target="https://www.legis.iowa.gov/docs/ico/chapter/321E.2.pdf" Type="http://schemas.openxmlformats.org/officeDocument/2006/relationships/hyperlink" Id="rId14"/>
    <Relationship TargetMode="External" Target="https://www.legis.iowa.gov/docs/ico/chapter/321E.3.pdf" Type="http://schemas.openxmlformats.org/officeDocument/2006/relationships/hyperlink" Id="rId15"/>
    <Relationship TargetMode="External" Target="https://www.legis.iowa.gov/docs/ico/chapter/321E.8.pdf" Type="http://schemas.openxmlformats.org/officeDocument/2006/relationships/hyperlink" Id="rId16"/>
    <Relationship TargetMode="External" Target="https://www.legis.iowa.gov/docs/ico/chapter/321E.10.pdf" Type="http://schemas.openxmlformats.org/officeDocument/2006/relationships/hyperlink" Id="rId17"/>
    <Relationship TargetMode="External" Target="https://www.legis.iowa.gov/docs/ico/chapter/321E.1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