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 permits. </w:t>
      </w:r>
      <w:r>
        <w:rPr>
          <w:rFonts w:ascii="Times New Roman" w:hAnsi="Times New Roman"/>
          <w:b w:val="false"/>
          <w:i w:val="false"/>
          <w:color w:val="000000"/>
          <w:sz w:val="22"/>
        </w:rPr>
        <w:t xml:space="preserve">Annual oversize permits are issued for indivisible vehicles or indivisible loads for travel when the dimensions of the vehicle or load exceed statutory limits but the weight is within statutory limits. Routing is subject to embargoed bridges and roads and posted speed limits. The owner or operator shall select a route using the vertical clearance map and road construction and travel restrictions map provided by the department for state roads. If the owner or operator is operating under an all-systems permit, the owner or operator shall also review the road construction and travel restrictions map provided by the Iowa county engineers service bureau. Route, detour and road embargo information may be found online at </w:t>
      </w:r>
      <w:hyperlink r:id="rId4">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5">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xml:space="preserve">. County restriction information may be found online at </w:t>
      </w:r>
      <w:hyperlink r:id="rId6">
        <w:r>
          <w:rPr>
            <w:rStyle w:val="Hyperlink"/>
            <w:rFonts w:ascii="Times New Roman" w:hAnsi="Times New Roman"/>
            <w:b w:val="false"/>
            <w:i w:val="false"/>
            <w:color w:val="000000"/>
            <w:sz w:val="22"/>
            <w:u w:val="single"/>
          </w:rPr>
          <w:t>www.iceasb.org/roads</w:t>
        </w:r>
      </w:hyperlink>
      <w:r>
        <w:rPr>
          <w:rFonts w:ascii="Times New Roman" w:hAnsi="Times New Roman"/>
          <w:b w:val="false"/>
          <w:i w:val="false"/>
          <w:color w:val="000000"/>
          <w:sz w:val="22"/>
        </w:rPr>
        <w:t>. Annual oversize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7">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must comply with Iowa Code section </w:t>
      </w:r>
      <w:hyperlink r:id="rId10">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1">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Only movement limited to the purpose of delivery or transfer from the point of manufacture or assembly to another point of manufacture or assembly within the state or to a point outside the state and on the most direct route necessary for the movement is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511ia.org" Type="http://schemas.openxmlformats.org/officeDocument/2006/relationships/hyperlink" Id="rId4"/>
    <Relationship TargetMode="External" Target="http://www.iowadot.gov/mvd/motorcarriers/bridgemap.pdf" Type="http://schemas.openxmlformats.org/officeDocument/2006/relationships/hyperlink" Id="rId5"/>
    <Relationship TargetMode="External" Target="http://www.iceasb.org/roads" Type="http://schemas.openxmlformats.org/officeDocument/2006/relationships/hyperlink" Id="rId6"/>
    <Relationship TargetMode="External" Target="https://www.legis.iowa.gov/docs/iac/rule/761.511.17.pdf" Type="http://schemas.openxmlformats.org/officeDocument/2006/relationships/hyperlink" Id="rId7"/>
    <Relationship TargetMode="External" Target="https://www.legis.iowa.gov/docs/iac/rule/761.511.17.pdf" Type="http://schemas.openxmlformats.org/officeDocument/2006/relationships/hyperlink" Id="rId8"/>
    <Relationship TargetMode="External" Target="https://www.legis.iowa.gov/docs/iac/rule/761.511.17.pdf" Type="http://schemas.openxmlformats.org/officeDocument/2006/relationships/hyperlink" Id="rId9"/>
    <Relationship TargetMode="External" Target="https://www.legis.iowa.gov/docs/ico/chapter/321.457.pdf" Type="http://schemas.openxmlformats.org/officeDocument/2006/relationships/hyperlink" Id="rId10"/>
    <Relationship TargetMode="External" Target="https://www.legis.iowa.gov/docs/iac/rule/761.511.17.pdf" Type="http://schemas.openxmlformats.org/officeDocument/2006/relationships/hyperlink" Id="rId11"/>
    <Relationship TargetMode="External" Target="https://www.legis.iowa.gov/docs/ico/chapter/321.454.pdf" Type="http://schemas.openxmlformats.org/officeDocument/2006/relationships/hyperlink" Id="rId12"/>
    <Relationship TargetMode="External" Target="https://www.legis.iowa.gov/docs/ico/chapter/321.456.pdf" Type="http://schemas.openxmlformats.org/officeDocument/2006/relationships/hyperlink" Id="rId13"/>
    <Relationship TargetMode="External" Target="https://www.legis.iowa.gov/docs/ico/chapter/321.457.pdf" Type="http://schemas.openxmlformats.org/officeDocument/2006/relationships/hyperlink" Id="rId14"/>
    <Relationship TargetMode="External" Target="https://www.legis.iowa.gov/docs/ico/chapter/321.463.pdf" Type="http://schemas.openxmlformats.org/officeDocument/2006/relationships/hyperlink" Id="rId15"/>
    <Relationship TargetMode="External" Target="https://www.legis.iowa.gov/docs/ico/chapter/321E.2.pdf" Type="http://schemas.openxmlformats.org/officeDocument/2006/relationships/hyperlink" Id="rId16"/>
    <Relationship TargetMode="External" Target="https://www.legis.iowa.gov/docs/ico/chapter/321E.3.pdf" Type="http://schemas.openxmlformats.org/officeDocument/2006/relationships/hyperlink" Id="rId17"/>
    <Relationship TargetMode="External" Target="https://www.legis.iowa.gov/docs/ico/chapter/321E.8.pdf" Type="http://schemas.openxmlformats.org/officeDocument/2006/relationships/hyperlink" Id="rId18"/>
    <Relationship TargetMode="External" Target="https://www.legis.iowa.gov/docs/ico/chapter/321E.10.pdf" Type="http://schemas.openxmlformats.org/officeDocument/2006/relationships/hyperlink" Id="rId19"/>
    <Relationship TargetMode="External" Target="https://www.legis.iowa.gov/docs/ico/chapter/321E.15.pdf" Type="http://schemas.openxmlformats.org/officeDocument/2006/relationships/hyperlink" Id="rId20"/>
    <Relationship TargetMode="External" Target="https://www.legis.iowa.gov/docs/ico/chapter/321E.29A.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