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761—511.1</w:t>
      </w:r>
      <w:r>
        <w:rPr>
          <w:rFonts w:ascii="Times New Roman" w:hAnsi="Times New Roman"/>
          <w:b/>
          <w:i w:val="false"/>
          <w:color w:val="000000"/>
          <w:sz w:val="22"/>
        </w:rPr>
        <w:t xml:space="preserve">(321E)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“Compacted rubbish vehicle”</w:t>
      </w:r>
      <w:r>
        <w:rPr>
          <w:rFonts w:ascii="Times New Roman" w:hAnsi="Times New Roman"/>
          <w:b w:val="false"/>
          <w:i w:val="false"/>
          <w:color w:val="000000"/>
          <w:sz w:val="22"/>
        </w:rPr>
        <w:t> </w:t>
      </w:r>
      <w:r>
        <w:rPr>
          <w:rFonts w:ascii="Times New Roman" w:hAnsi="Times New Roman"/>
          <w:b w:val="false"/>
          <w:i w:val="false"/>
          <w:color w:val="000000"/>
          <w:sz w:val="22"/>
        </w:rPr>
        <w:t>means any vehicle hauling rubbish that has been mechanically compacted with a hydraulic, electric, or air-operated 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“Designated truck route”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used in relation to the all-systems overweight permit in Iowa Code section </w:t>
      </w:r>
      <w:hyperlink r:id="rId4">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(2) 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route designated in a city’s code of ordinances as a truck route.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route physically signed as a truck route.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route designated by a city as valid for this permit, whether for a single occurrence or on a short-term or long-term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“Dimensions”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“size”</w:t>
      </w:r>
      <w:r>
        <w:rPr>
          <w:rFonts w:ascii="Times New Roman" w:hAnsi="Times New Roman"/>
          <w:b w:val="false"/>
          <w:i w:val="false"/>
          <w:color w:val="000000"/>
          <w:sz w:val="22"/>
        </w:rPr>
        <w:t> </w:t>
      </w:r>
      <w:r>
        <w:rPr>
          <w:rFonts w:ascii="Times New Roman" w:hAnsi="Times New Roman"/>
          <w:b w:val="false"/>
          <w:i w:val="false"/>
          <w:color w:val="000000"/>
          <w:sz w:val="22"/>
        </w:rPr>
        <w:t>means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interstate 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permit issued under Iowa Code section </w:t>
      </w:r>
      <w:hyperlink r:id="rId5">
        <w:r>
          <w:rPr>
            <w:rStyle w:val="Hyperlink"/>
            <w:rFonts w:ascii="Times New Roman" w:hAnsi="Times New Roman"/>
            <w:b w:val="false"/>
            <w:i w:val="false"/>
            <w:color w:val="000000"/>
            <w:sz w:val="22"/>
          </w:rPr>
          <w:t>321E.27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“Fluid milk product”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321E.29B(3)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“Indivisible load”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load or vehicle exceeding applicable length or weight limits that, if separated into smaller loads or vehicles, would: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Compromise the intended use of the vehicle, i.e., make it unable to perform the function for which it was intended;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Destroy the value of the load or vehicle, i.e., make it unusable for its intended purpose;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 more than eight work hours to dismantle using appropriate equipment. The applicant for an indivisible load permit has the burden of proof as to the number of work hours required to dismantle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“Overdimensional”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“oversize”</w:t>
      </w:r>
      <w:r>
        <w:rPr>
          <w:rFonts w:ascii="Times New Roman" w:hAnsi="Times New Roman"/>
          <w:b w:val="false"/>
          <w:i w:val="false"/>
          <w:color w:val="000000"/>
          <w:sz w:val="22"/>
        </w:rPr>
        <w:t> </w:t>
      </w:r>
      <w:r>
        <w:rPr>
          <w:rFonts w:ascii="Times New Roman" w:hAnsi="Times New Roman"/>
          <w:b w:val="false"/>
          <w:i w:val="false"/>
          <w:color w:val="000000"/>
          <w:sz w:val="22"/>
        </w:rPr>
        <w:t>means the exceeding of statutory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permit issued under Iowa Code chapter </w:t>
      </w:r>
      <w:hyperlink r:id="rId7">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for the movement of an overdimensional or overweight vehicle, combination of vehicles, or vehicle with load. The term includes any additions or supplements thereto issued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“Permit-issuing authority”</w:t>
      </w:r>
      <w:r>
        <w:rPr>
          <w:rFonts w:ascii="Times New Roman" w:hAnsi="Times New Roman"/>
          <w:b w:val="false"/>
          <w:i w:val="false"/>
          <w:color w:val="000000"/>
          <w:sz w:val="22"/>
        </w:rPr>
        <w:t> </w:t>
      </w:r>
      <w:r>
        <w:rPr>
          <w:rFonts w:ascii="Times New Roman" w:hAnsi="Times New Roman"/>
          <w:b w:val="false"/>
          <w:i w:val="false"/>
          <w:color w:val="000000"/>
          <w:sz w:val="22"/>
        </w:rPr>
        <w:t>means the: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Department’s motor vehicle division for permits for movement on the primary road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Authority responsible for the maintenance of a nonprimary system of highways or streets for permits for movement on that system. However, the motor vehicle division may issue single-trip permits on primary road extensions in cities in conjunction with movement on the rural primary road system. The department may also issue all-systems permits on the secondary road and municipal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roads”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“primary road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The primary road system includes the interstate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forest products”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“Rubbish”</w:t>
      </w:r>
      <w:r>
        <w:rPr>
          <w:rFonts w:ascii="Times New Roman" w:hAnsi="Times New Roman"/>
          <w:b w:val="false"/>
          <w:i w:val="false"/>
          <w:color w:val="000000"/>
          <w:sz w:val="22"/>
        </w:rPr>
        <w:t> </w:t>
      </w:r>
      <w:r>
        <w:rPr>
          <w:rFonts w:ascii="Times New Roman" w:hAnsi="Times New Roman"/>
          <w:b w:val="false"/>
          <w:i w:val="false"/>
          <w:color w:val="000000"/>
          <w:sz w:val="22"/>
        </w:rPr>
        <w:t>means any unwanted or useless material that has no commercial or practical value or use and that would normally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or emergency situation”</w:t>
      </w:r>
      <w:r>
        <w:rPr>
          <w:rFonts w:ascii="Times New Roman" w:hAnsi="Times New Roman"/>
          <w:b w:val="false"/>
          <w:i w:val="false"/>
          <w:color w:val="000000"/>
          <w:sz w:val="22"/>
        </w:rPr>
        <w:t>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an event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unique circumstances that warrant the issuance of a permit as determined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“Stafford 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Robert T. Stafford Disaster Relief and Emergency Assistance Act, Public Law No. 93-288, as amended, </w:t>
      </w:r>
      <w:r>
        <w:rPr>
          <w:rFonts w:ascii="Times New Roman" w:hAnsi="Times New Roman"/>
          <w:b w:val="false"/>
          <w:i w:val="false"/>
          <w:color w:val="000000"/>
          <w:sz w:val="22"/>
        </w:rPr>
        <w:t>42 U.S.C. §5121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“Statutory”</w:t>
      </w:r>
      <w:r>
        <w:rPr>
          <w:rFonts w:ascii="Times New Roman" w:hAnsi="Times New Roman"/>
          <w:b w:val="false"/>
          <w:i w:val="false"/>
          <w:color w:val="000000"/>
          <w:sz w:val="22"/>
        </w:rPr>
        <w:t> </w:t>
      </w:r>
      <w:r>
        <w:rPr>
          <w:rFonts w:ascii="Times New Roman" w:hAnsi="Times New Roman"/>
          <w:b w:val="false"/>
          <w:i w:val="false"/>
          <w:color w:val="000000"/>
          <w:sz w:val="22"/>
        </w:rPr>
        <w:t xml:space="preserve">when used with size or weight limits refers to those limits found in Iowa Code chapter </w:t>
      </w:r>
      <w:hyperlink r:id="rId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321E.34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9512C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i w:val="false"/>
          <w:color w:val="000000"/>
          <w:sz w:val="16"/>
        </w:rPr>
        <w:t>ARC 0327D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E.8.pdf" Type="http://schemas.openxmlformats.org/officeDocument/2006/relationships/hyperlink" Id="rId4"/>
    <Relationship TargetMode="External" Target="https://www.legis.iowa.gov/docs/ico/chapter/321E.27.pdf" Type="http://schemas.openxmlformats.org/officeDocument/2006/relationships/hyperlink" Id="rId5"/>
    <Relationship TargetMode="External" Target="https://www.legis.iowa.gov/docs/ico/chapter/321E.29B.pdf" Type="http://schemas.openxmlformats.org/officeDocument/2006/relationships/hyperlink" Id="rId6"/>
    <Relationship TargetMode="External" Target="https://www.legis.iowa.gov/docs/ico/chapter/321E.pdf" Type="http://schemas.openxmlformats.org/officeDocument/2006/relationships/hyperlink" Id="rId7"/>
    <Relationship TargetMode="External" Target="https://www.legis.iowa.gov/docs/ico/chapter/306.3.pdf" Type="http://schemas.openxmlformats.org/officeDocument/2006/relationships/hyperlink" Id="rId8"/>
    <Relationship TargetMode="External" Target="https://www.legis.iowa.gov/docs/ico/chapter/321E.26.pdf" Type="http://schemas.openxmlformats.org/officeDocument/2006/relationships/hyperlink" Id="rId9"/>
    <Relationship TargetMode="External" Target="https://www.legis.iowa.gov/docs/ico/chapter/321.pdf" Type="http://schemas.openxmlformats.org/officeDocument/2006/relationships/hyperlink" Id="rId10"/>
    <Relationship TargetMode="External" Target="https://www.legis.iowa.gov/docs/ico/chapter/321E.9.pdf" Type="http://schemas.openxmlformats.org/officeDocument/2006/relationships/hyperlink" Id="rId11"/>
    <Relationship TargetMode="External" Target="https://www.legis.iowa.gov/docs/ico/chapter/321E.15.pdf" Type="http://schemas.openxmlformats.org/officeDocument/2006/relationships/hyperlink" Id="rId12"/>
    <Relationship TargetMode="External" Target="https://www.legis.iowa.gov/docs/ico/chapter/321E.26.pdf" Type="http://schemas.openxmlformats.org/officeDocument/2006/relationships/hyperlink" Id="rId13"/>
    <Relationship TargetMode="External" Target="https://www.legis.iowa.gov/docs/ico/chapter/321E.29.pdf" Type="http://schemas.openxmlformats.org/officeDocument/2006/relationships/hyperlink" Id="rId14"/>
    <Relationship TargetMode="External" Target="https://www.legis.iowa.gov/docs/ico/chapter/321E.29B.pdf" Type="http://schemas.openxmlformats.org/officeDocument/2006/relationships/hyperlink" Id="rId15"/>
    <Relationship TargetMode="External" Target="https://www.legis.iowa.gov/docs/ico/chapter/321E.30.pdf" Type="http://schemas.openxmlformats.org/officeDocument/2006/relationships/hyperlink" Id="rId16"/>
    <Relationship TargetMode="External" Target="https://www.legis.iowa.gov/docs/ico/chapter/321E.34.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