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2506.20(8)</w:t>
      </w:r>
      <w:r>
        <w:rPr>
          <w:rFonts w:ascii="Times New Roman" w:hAnsi="Times New Roman"/>
          <w:b w:val="false"/>
          <w:i w:val="false"/>
          <w:color w:val="000000"/>
          <w:sz w:val="22"/>
        </w:rPr>
        <w:t> </w:t>
      </w:r>
      <w:r>
        <w:rPr>
          <w:rFonts w:ascii="Times New Roman" w:hAnsi="Times New Roman"/>
          <w:b w:val="false"/>
          <w:i w:val="false"/>
          <w:color w:val="000000"/>
          <w:sz w:val="22"/>
        </w:rPr>
        <w:t>The department may be represented by legal assistants, paralegals, or designated attorney general staff at contested case hearings. Any such person is under the supervision of the attorney general transportation section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2506.20(9)</w:t>
      </w:r>
      <w:r>
        <w:rPr>
          <w:rFonts w:ascii="Times New Roman" w:hAnsi="Times New Roman"/>
          <w:b w:val="false"/>
          <w:i w:val="false"/>
          <w:color w:val="000000"/>
          <w:sz w:val="22"/>
        </w:rPr>
        <w:t> </w:t>
      </w:r>
      <w:r>
        <w:rPr>
          <w:rFonts w:ascii="Times New Roman" w:hAnsi="Times New Roman"/>
          <w:b w:val="false"/>
          <w:i w:val="false"/>
          <w:color w:val="000000"/>
          <w:sz w:val="22"/>
        </w:rPr>
        <w:t>The department may designate staff not under the supervision of the attorney general’s office to appear at contested case hearings as witnesses. Staff so designated may appear to testify about matters including but not limited to clarifying the record, providing additional information, providing justification for the department’s action, or answering questions of the appellants and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submit certified copies of records admitted pursuant to Iowa Code section </w:t>
      </w:r>
      <w:hyperlink r:id="rId4">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in lieu of either legal representation or participation by a department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