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721—22.603</w:t>
      </w:r>
      <w:r>
        <w:rPr>
          <w:rFonts w:ascii="Times New Roman" w:hAnsi="Times New Roman"/>
          <w:b/>
          <w:i w:val="false"/>
          <w:color w:val="000000"/>
          <w:sz w:val="22"/>
        </w:rPr>
        <w:t xml:space="preserve">(47) </w:t>
      </w:r>
      <w:r>
        <w:rPr>
          <w:rFonts w:ascii="Times New Roman" w:hAnsi="Times New Roman"/>
          <w:b/>
          <w:i w:val="false"/>
          <w:color w:val="000000"/>
          <w:sz w:val="22"/>
        </w:rPr>
        <w:t xml:space="preserve">Certification of e-poll books. </w:t>
      </w:r>
      <w:r>
        <w:rPr>
          <w:rFonts w:ascii="Times New Roman" w:hAnsi="Times New Roman"/>
          <w:b w:val="false"/>
          <w:i w:val="false"/>
          <w:color w:val="000000"/>
          <w:sz w:val="22"/>
        </w:rPr>
        <w:t>All e-poll book systems in use in this state, including those funded by county moneys, shall conform to the following certification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“E-poll book”</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4">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22.603(2)</w:t>
      </w:r>
      <w:r>
        <w:rPr>
          <w:rFonts w:ascii="Times New Roman" w:hAnsi="Times New Roman"/>
          <w:b w:val="false"/>
          <w:i w:val="false"/>
          <w:color w:val="000000"/>
          <w:sz w:val="22"/>
        </w:rPr>
        <w:t> </w:t>
      </w:r>
      <w:r>
        <w:rPr>
          <w:rFonts w:ascii="Times New Roman" w:hAnsi="Times New Roman"/>
          <w:b w:val="false"/>
          <w:i/>
          <w:color w:val="000000"/>
          <w:sz w:val="22"/>
        </w:rPr>
        <w:t xml:space="preserve">Temporary certification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vendor providing or wanting to provide an e-poll book platform in this state may apply for certification on the form prescribed by the state commissioner. The vendor shall certify in writing to the state commissioner that the requirements of rules </w:t>
      </w:r>
      <w:hyperlink r:id="rId5">
        <w:r>
          <w:rPr>
            <w:rStyle w:val="Hyperlink"/>
            <w:rFonts w:ascii="Times New Roman" w:hAnsi="Times New Roman"/>
            <w:b w:val="false"/>
            <w:i w:val="false"/>
            <w:color w:val="000000"/>
            <w:sz w:val="22"/>
          </w:rPr>
          <w:t>721—22.601</w:t>
        </w:r>
      </w:hyperlink>
      <w:r>
        <w:rPr>
          <w:rFonts w:ascii="Times New Roman" w:hAnsi="Times New Roman"/>
          <w:b w:val="false"/>
          <w:i w:val="false"/>
          <w:color w:val="000000"/>
          <w:sz w:val="22"/>
        </w:rPr>
        <w:t xml:space="preserve">(47) and </w:t>
      </w:r>
      <w:hyperlink r:id="rId6">
        <w:r>
          <w:rPr>
            <w:rStyle w:val="Hyperlink"/>
            <w:rFonts w:ascii="Times New Roman" w:hAnsi="Times New Roman"/>
            <w:b w:val="false"/>
            <w:i w:val="false"/>
            <w:color w:val="000000"/>
            <w:sz w:val="22"/>
          </w:rPr>
          <w:t>721—22.602</w:t>
        </w:r>
      </w:hyperlink>
      <w:r>
        <w:rPr>
          <w:rFonts w:ascii="Times New Roman" w:hAnsi="Times New Roman"/>
          <w:b w:val="false"/>
          <w:i w:val="false"/>
          <w:color w:val="000000"/>
          <w:sz w:val="22"/>
        </w:rPr>
        <w:t>(47) are met. If any of the requirements are not met, the vendor shall note the exceptions conspicuously.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vendor operating in this state on or after [the effective date of this rule] shall apply as provided above. Applications received for e-poll book versions currently operating in the state may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adoption of the rule for permanent certification application, all vendors will need to reapply for certification within the time permitted by that rule to continue offering their products in the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49.29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0335D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1.22.1.pdf" Type="http://schemas.openxmlformats.org/officeDocument/2006/relationships/hyperlink" Id="rId4"/>
    <Relationship TargetMode="External" Target="https://www.legis.iowa.gov/docs/iac/rule/721.22.601.pdf" Type="http://schemas.openxmlformats.org/officeDocument/2006/relationships/hyperlink" Id="rId5"/>
    <Relationship TargetMode="External" Target="https://www.legis.iowa.gov/docs/iac/rule/721.22.602.pdf" Type="http://schemas.openxmlformats.org/officeDocument/2006/relationships/hyperlink" Id="rId6"/>
    <Relationship TargetMode="External" Target="https://www.legis.iowa.gov/docs/ico/chapter/49.2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